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2AD6" w14:textId="77777777" w:rsidR="00A57290" w:rsidRPr="0019717D" w:rsidRDefault="00A57290" w:rsidP="00A57290">
      <w:pPr>
        <w:pStyle w:val="NormalWeb"/>
        <w:shd w:val="clear" w:color="auto" w:fill="FFFFFF"/>
        <w:jc w:val="both"/>
        <w:rPr>
          <w:b/>
          <w:bCs/>
          <w:color w:val="4472C4"/>
          <w:sz w:val="24"/>
          <w:szCs w:val="24"/>
          <w:u w:val="single"/>
          <w:lang w:val="es-ES"/>
        </w:rPr>
      </w:pPr>
      <w:r w:rsidRPr="0019717D">
        <w:rPr>
          <w:b/>
          <w:bCs/>
          <w:color w:val="4472C4"/>
          <w:sz w:val="24"/>
          <w:szCs w:val="24"/>
          <w:highlight w:val="lightGray"/>
          <w:u w:val="single"/>
          <w:lang w:val="es-ES"/>
        </w:rPr>
        <w:t>¿Qué es la FIIAPP?</w:t>
      </w:r>
      <w:r w:rsidRPr="0019717D">
        <w:rPr>
          <w:b/>
          <w:bCs/>
          <w:color w:val="4472C4"/>
          <w:sz w:val="24"/>
          <w:szCs w:val="24"/>
          <w:u w:val="single"/>
          <w:lang w:val="es-ES"/>
        </w:rPr>
        <w:t> </w:t>
      </w:r>
    </w:p>
    <w:p w14:paraId="0C810F07" w14:textId="340EC137" w:rsidR="00A57290" w:rsidRDefault="00A57290" w:rsidP="00A57290">
      <w:pPr>
        <w:pStyle w:val="NormalWeb"/>
        <w:shd w:val="clear" w:color="auto" w:fill="FFFFFF"/>
        <w:jc w:val="both"/>
        <w:rPr>
          <w:color w:val="000000"/>
          <w:lang w:val="es-ES"/>
        </w:rPr>
      </w:pPr>
      <w:r w:rsidRPr="0088047B">
        <w:rPr>
          <w:b/>
          <w:bCs/>
          <w:color w:val="000000"/>
          <w:shd w:val="clear" w:color="auto" w:fill="FFFFFF"/>
          <w:lang w:val="es-ES"/>
        </w:rPr>
        <w:t>La </w:t>
      </w:r>
      <w:hyperlink r:id="rId7" w:tgtFrame="_blank" w:history="1">
        <w:r w:rsidRPr="0088047B">
          <w:rPr>
            <w:rStyle w:val="Lienhypertexte"/>
            <w:b/>
            <w:bCs/>
            <w:bdr w:val="none" w:sz="0" w:space="0" w:color="auto" w:frame="1"/>
            <w:shd w:val="clear" w:color="auto" w:fill="FFFFFF"/>
            <w:lang w:val="es-ES"/>
          </w:rPr>
          <w:t>FIIAPP</w:t>
        </w:r>
      </w:hyperlink>
      <w:r w:rsidRPr="0088047B">
        <w:rPr>
          <w:b/>
          <w:bCs/>
          <w:color w:val="000000"/>
          <w:shd w:val="clear" w:color="auto" w:fill="FFFFFF"/>
          <w:lang w:val="es-ES"/>
        </w:rPr>
        <w:t>,</w:t>
      </w:r>
      <w:r>
        <w:rPr>
          <w:color w:val="000000"/>
          <w:shd w:val="clear" w:color="auto" w:fill="FFFFFF"/>
          <w:lang w:val="es-ES"/>
        </w:rPr>
        <w:t xml:space="preserve"> Fundación Internacional y para Iberoamérica de Administración y Políticas Públicas, es una fundación del sector público que gestiona proyectos europeos de cooperación internacional abordando los objetivos de desarrollo sostenible (ODS) de la Agenda 2030 para la mejora de los sistemas y administraciones públicas en beneficio de la ciudadanía. Una de las misiones de FIIAPP es la promoción de la internacionalización de la administración pública española, fundamentalmente a través de proyectos de cooperación internacional. En este sentido, es del interés del área de Administración Pública y Asuntos Sociales de la FIIAPP aumentar los contactos en la administración española en las temáticas de políticas sociales (protección social, empleo, salud, educación, </w:t>
      </w:r>
      <w:proofErr w:type="spellStart"/>
      <w:r>
        <w:rPr>
          <w:color w:val="000000"/>
          <w:shd w:val="clear" w:color="auto" w:fill="FFFFFF"/>
          <w:lang w:val="es-ES"/>
        </w:rPr>
        <w:t>etc</w:t>
      </w:r>
      <w:proofErr w:type="spellEnd"/>
      <w:r>
        <w:rPr>
          <w:color w:val="000000"/>
          <w:shd w:val="clear" w:color="auto" w:fill="FFFFFF"/>
          <w:lang w:val="es-ES"/>
        </w:rPr>
        <w:t>) incorporando enfoques transversales como son la igualdad de género, la discapacidad o el medio ambiente, de modo que pueda ponerse al servicio de sus instituciones referentes.</w:t>
      </w:r>
    </w:p>
    <w:p w14:paraId="4663DC6D" w14:textId="77777777" w:rsidR="00A57290" w:rsidRPr="0019717D" w:rsidRDefault="00A57290" w:rsidP="00A57290">
      <w:pPr>
        <w:pStyle w:val="NormalWeb"/>
        <w:shd w:val="clear" w:color="auto" w:fill="FFFFFF"/>
        <w:jc w:val="both"/>
        <w:rPr>
          <w:b/>
          <w:bCs/>
          <w:color w:val="4472C4"/>
          <w:sz w:val="24"/>
          <w:szCs w:val="24"/>
          <w:highlight w:val="lightGray"/>
          <w:u w:val="single"/>
          <w:lang w:val="es-ES"/>
        </w:rPr>
      </w:pPr>
      <w:r w:rsidRPr="0019717D">
        <w:rPr>
          <w:b/>
          <w:bCs/>
          <w:color w:val="4472C4"/>
          <w:sz w:val="24"/>
          <w:szCs w:val="24"/>
          <w:highlight w:val="lightGray"/>
          <w:u w:val="single"/>
          <w:lang w:val="es-ES"/>
        </w:rPr>
        <w:t>¿Qué es SOCIEUX+? </w:t>
      </w:r>
    </w:p>
    <w:p w14:paraId="69AB1EB2" w14:textId="0FFDE8A7" w:rsidR="00A57290" w:rsidRDefault="00B1720C" w:rsidP="00A57290">
      <w:pPr>
        <w:jc w:val="both"/>
        <w:rPr>
          <w:color w:val="000000"/>
          <w:lang w:val="es-ES"/>
        </w:rPr>
      </w:pPr>
      <w:hyperlink r:id="rId8" w:history="1">
        <w:r w:rsidR="00A57290" w:rsidRPr="0088047B">
          <w:rPr>
            <w:rStyle w:val="Lienhypertexte"/>
            <w:b/>
            <w:bCs/>
            <w:lang w:val="es-ES"/>
          </w:rPr>
          <w:t>SOCIEUX+</w:t>
        </w:r>
      </w:hyperlink>
      <w:r w:rsidR="00A57290" w:rsidRPr="0088047B">
        <w:rPr>
          <w:b/>
          <w:bCs/>
          <w:color w:val="000000"/>
          <w:lang w:val="es-ES"/>
        </w:rPr>
        <w:t>,</w:t>
      </w:r>
      <w:r w:rsidR="00A57290" w:rsidRPr="0088047B">
        <w:rPr>
          <w:color w:val="000000"/>
          <w:lang w:val="es-ES"/>
        </w:rPr>
        <w:t xml:space="preserve"> la Iniciativa de la Unión Europea para la protección social, el trabajo y el empleo es </w:t>
      </w:r>
      <w:r w:rsidR="00A57290">
        <w:rPr>
          <w:color w:val="000000"/>
          <w:lang w:val="es-ES"/>
        </w:rPr>
        <w:t>un programa a demanda que brinda experiencia europea de calidad y a corto plazo, a través del aprendizaje entre pares, con el objetivo de mejorar las capacidades de los países de renta baja y media en materia de protección social, de trabajo y empleo. </w:t>
      </w:r>
      <w:r w:rsidR="00952E77">
        <w:rPr>
          <w:color w:val="000000"/>
          <w:lang w:val="es-ES"/>
        </w:rPr>
        <w:t xml:space="preserve">El consorcio implementador del programa está liderado por </w:t>
      </w:r>
      <w:hyperlink r:id="rId9" w:history="1">
        <w:proofErr w:type="spellStart"/>
        <w:r w:rsidR="00952E77" w:rsidRPr="00952E77">
          <w:rPr>
            <w:rStyle w:val="Lienhypertexte"/>
            <w:lang w:val="es-ES"/>
          </w:rPr>
          <w:t>Expertise</w:t>
        </w:r>
        <w:proofErr w:type="spellEnd"/>
        <w:r w:rsidR="00952E77" w:rsidRPr="00952E77">
          <w:rPr>
            <w:rStyle w:val="Lienhypertexte"/>
            <w:lang w:val="es-ES"/>
          </w:rPr>
          <w:t xml:space="preserve"> France</w:t>
        </w:r>
      </w:hyperlink>
      <w:r w:rsidR="00952E77">
        <w:rPr>
          <w:color w:val="000000"/>
          <w:lang w:val="es-ES"/>
        </w:rPr>
        <w:t xml:space="preserve"> (Francia) con el apoyo de FIIAPP (España), </w:t>
      </w:r>
      <w:hyperlink r:id="rId10" w:history="1">
        <w:r w:rsidR="00952E77" w:rsidRPr="00952E77">
          <w:rPr>
            <w:rStyle w:val="Lienhypertexte"/>
            <w:lang w:val="es-ES"/>
          </w:rPr>
          <w:t>BELINCOSOC</w:t>
        </w:r>
      </w:hyperlink>
      <w:r w:rsidR="00952E77">
        <w:rPr>
          <w:color w:val="000000"/>
          <w:lang w:val="es-ES"/>
        </w:rPr>
        <w:t xml:space="preserve"> y </w:t>
      </w:r>
      <w:hyperlink r:id="rId11" w:history="1">
        <w:proofErr w:type="spellStart"/>
        <w:r w:rsidR="00952E77" w:rsidRPr="00952E77">
          <w:rPr>
            <w:rStyle w:val="Lienhypertexte"/>
            <w:lang w:val="es-ES"/>
          </w:rPr>
          <w:t>Enabel</w:t>
        </w:r>
        <w:proofErr w:type="spellEnd"/>
      </w:hyperlink>
      <w:r w:rsidR="00952E77">
        <w:rPr>
          <w:color w:val="000000"/>
          <w:lang w:val="es-ES"/>
        </w:rPr>
        <w:t xml:space="preserve"> (Bélgica). </w:t>
      </w:r>
    </w:p>
    <w:p w14:paraId="1D063BCA" w14:textId="77777777" w:rsidR="00315132" w:rsidRDefault="00315132" w:rsidP="00A57290">
      <w:pPr>
        <w:jc w:val="both"/>
        <w:rPr>
          <w:color w:val="000000"/>
          <w:lang w:val="es-ES"/>
        </w:rPr>
      </w:pPr>
    </w:p>
    <w:p w14:paraId="64C587DA" w14:textId="77777777" w:rsidR="00A57290" w:rsidRDefault="00A57290" w:rsidP="00A57290">
      <w:pPr>
        <w:jc w:val="both"/>
        <w:rPr>
          <w:color w:val="000000"/>
          <w:lang w:val="es-ES"/>
        </w:rPr>
      </w:pPr>
      <w:r>
        <w:rPr>
          <w:color w:val="000000"/>
          <w:lang w:val="es-ES"/>
        </w:rPr>
        <w:t>Se ofrece una cooperación técnica a más de 155 países en todo el mundo, en áreas de protección social y políticas de empleo, contribuyendo a los Objetivos de Desarrollo Sostenibles de las Naciones Unidas, sobre todo al nivel de trabajo decente y crecimiento económico y de reducciones de las desigualdades. </w:t>
      </w:r>
    </w:p>
    <w:p w14:paraId="0FA3EA5C" w14:textId="7DF6E6B7" w:rsidR="006E7CBB" w:rsidRPr="0019717D" w:rsidRDefault="006E7CBB" w:rsidP="006E7CBB">
      <w:pPr>
        <w:pStyle w:val="NormalWeb"/>
        <w:shd w:val="clear" w:color="auto" w:fill="FFFFFF"/>
        <w:jc w:val="both"/>
        <w:rPr>
          <w:b/>
          <w:bCs/>
          <w:color w:val="4472C4"/>
          <w:sz w:val="24"/>
          <w:szCs w:val="24"/>
          <w:highlight w:val="lightGray"/>
          <w:u w:val="single"/>
          <w:lang w:val="es-ES"/>
        </w:rPr>
      </w:pPr>
      <w:r>
        <w:rPr>
          <w:b/>
          <w:bCs/>
          <w:color w:val="4472C4"/>
          <w:sz w:val="24"/>
          <w:szCs w:val="24"/>
          <w:highlight w:val="lightGray"/>
          <w:u w:val="single"/>
          <w:lang w:val="es-ES"/>
        </w:rPr>
        <w:t>Código y nombre de la acción</w:t>
      </w:r>
      <w:r w:rsidRPr="0019717D">
        <w:rPr>
          <w:b/>
          <w:bCs/>
          <w:color w:val="4472C4"/>
          <w:sz w:val="24"/>
          <w:szCs w:val="24"/>
          <w:highlight w:val="lightGray"/>
          <w:u w:val="single"/>
          <w:lang w:val="es-ES"/>
        </w:rPr>
        <w:t> </w:t>
      </w:r>
    </w:p>
    <w:p w14:paraId="27CC3DCE" w14:textId="0AB7F125" w:rsidR="00952E77" w:rsidRPr="00072B9D" w:rsidRDefault="00072B9D" w:rsidP="00952E77">
      <w:pPr>
        <w:pStyle w:val="xmsonormal"/>
        <w:spacing w:after="160" w:line="254" w:lineRule="auto"/>
        <w:jc w:val="both"/>
        <w:rPr>
          <w:rFonts w:asciiTheme="minorHAnsi" w:eastAsia="Cambria" w:hAnsiTheme="minorHAnsi" w:cstheme="minorHAnsi"/>
          <w:b/>
          <w:bCs/>
          <w:lang w:val="es-MX" w:eastAsia="en-US"/>
        </w:rPr>
      </w:pPr>
      <w:r w:rsidRPr="00072B9D">
        <w:rPr>
          <w:rFonts w:asciiTheme="minorHAnsi" w:eastAsia="Cambria" w:hAnsiTheme="minorHAnsi" w:cstheme="minorHAnsi"/>
          <w:b/>
          <w:bCs/>
          <w:lang w:val="es-MX" w:eastAsia="en-US"/>
        </w:rPr>
        <w:t xml:space="preserve">2021-09 - </w:t>
      </w:r>
      <w:r w:rsidRPr="00072B9D">
        <w:rPr>
          <w:rFonts w:asciiTheme="minorHAnsi" w:eastAsia="Cambria" w:hAnsiTheme="minorHAnsi" w:cstheme="minorHAnsi"/>
          <w:b/>
          <w:bCs/>
          <w:lang w:val="es-MX" w:eastAsia="en-US"/>
        </w:rPr>
        <w:t>Caracterización de la oferta y demanda de población de vendedores informales en situación de calle en dos ciudades pilotos de Colombia (Barranquilla y Cali</w:t>
      </w:r>
      <w:r w:rsidRPr="00072B9D">
        <w:rPr>
          <w:rFonts w:asciiTheme="minorHAnsi" w:eastAsia="Cambria" w:hAnsiTheme="minorHAnsi" w:cstheme="minorHAnsi"/>
          <w:b/>
          <w:bCs/>
          <w:lang w:val="es-MX" w:eastAsia="en-US"/>
        </w:rPr>
        <w:t>)</w:t>
      </w:r>
    </w:p>
    <w:p w14:paraId="1F9ED5E2" w14:textId="0DBD0743" w:rsidR="00952E77" w:rsidRPr="0019717D" w:rsidRDefault="00952E77" w:rsidP="0019717D">
      <w:pPr>
        <w:pStyle w:val="NormalWeb"/>
        <w:shd w:val="clear" w:color="auto" w:fill="FFFFFF"/>
        <w:jc w:val="both"/>
        <w:rPr>
          <w:b/>
          <w:bCs/>
          <w:color w:val="4472C4"/>
          <w:sz w:val="24"/>
          <w:szCs w:val="24"/>
          <w:highlight w:val="lightGray"/>
          <w:u w:val="single"/>
          <w:lang w:val="es-ES"/>
        </w:rPr>
      </w:pPr>
      <w:r w:rsidRPr="0019717D">
        <w:rPr>
          <w:b/>
          <w:bCs/>
          <w:color w:val="4472C4"/>
          <w:sz w:val="24"/>
          <w:szCs w:val="24"/>
          <w:highlight w:val="lightGray"/>
          <w:u w:val="single"/>
          <w:lang w:val="es-ES"/>
        </w:rPr>
        <w:t>Resumen de la acción </w:t>
      </w:r>
    </w:p>
    <w:p w14:paraId="62600A20" w14:textId="288C0D69" w:rsidR="00B941F9" w:rsidRPr="00DA4649" w:rsidRDefault="00B941F9" w:rsidP="00DA4649">
      <w:pPr>
        <w:pStyle w:val="Sansinterligne"/>
        <w:shd w:val="clear" w:color="auto" w:fill="FFFFFF"/>
        <w:jc w:val="both"/>
        <w:rPr>
          <w:rStyle w:val="Accentuation"/>
          <w:rFonts w:ascii="Calibri" w:eastAsiaTheme="minorHAnsi" w:hAnsi="Calibri" w:cs="Calibri"/>
          <w:i w:val="0"/>
          <w:color w:val="000000" w:themeColor="text1"/>
          <w:sz w:val="22"/>
          <w:szCs w:val="18"/>
          <w:lang w:val="es-ES"/>
        </w:rPr>
      </w:pPr>
      <w:r w:rsidRPr="00DA4649">
        <w:rPr>
          <w:rStyle w:val="Accentuation"/>
          <w:rFonts w:ascii="Calibri" w:eastAsiaTheme="minorHAnsi" w:hAnsi="Calibri" w:cs="Calibri"/>
          <w:i w:val="0"/>
          <w:color w:val="000000" w:themeColor="text1"/>
          <w:sz w:val="22"/>
          <w:szCs w:val="18"/>
          <w:lang w:val="es-ES"/>
        </w:rPr>
        <w:t>La Política Pública de Vendedores Informales en Colombia tiene como objeti</w:t>
      </w:r>
      <w:r w:rsidR="00DA4649" w:rsidRPr="00DA4649">
        <w:rPr>
          <w:rStyle w:val="Accentuation"/>
          <w:rFonts w:ascii="Calibri" w:eastAsiaTheme="minorHAnsi" w:hAnsi="Calibri" w:cs="Calibri"/>
          <w:i w:val="0"/>
          <w:color w:val="000000" w:themeColor="text1"/>
          <w:sz w:val="22"/>
          <w:szCs w:val="18"/>
          <w:lang w:val="es-ES"/>
        </w:rPr>
        <w:t>v</w:t>
      </w:r>
      <w:r w:rsidRPr="00DA4649">
        <w:rPr>
          <w:rStyle w:val="Accentuation"/>
          <w:rFonts w:ascii="Calibri" w:eastAsiaTheme="minorHAnsi" w:hAnsi="Calibri" w:cs="Calibri"/>
          <w:i w:val="0"/>
          <w:color w:val="000000" w:themeColor="text1"/>
          <w:sz w:val="22"/>
          <w:szCs w:val="18"/>
          <w:lang w:val="es-ES"/>
        </w:rPr>
        <w:t xml:space="preserve">os </w:t>
      </w:r>
      <w:r w:rsidR="00DA4649" w:rsidRPr="00DA4649">
        <w:rPr>
          <w:rStyle w:val="Accentuation"/>
          <w:rFonts w:ascii="Calibri" w:eastAsiaTheme="minorHAnsi" w:hAnsi="Calibri" w:cs="Calibri"/>
          <w:i w:val="0"/>
          <w:color w:val="000000" w:themeColor="text1"/>
          <w:sz w:val="22"/>
          <w:szCs w:val="18"/>
          <w:lang w:val="es-ES"/>
        </w:rPr>
        <w:t>i) r</w:t>
      </w:r>
      <w:r w:rsidRPr="00DA4649">
        <w:rPr>
          <w:rStyle w:val="Accentuation"/>
          <w:rFonts w:ascii="Calibri" w:eastAsiaTheme="minorHAnsi" w:hAnsi="Calibri" w:cs="Calibri"/>
          <w:i w:val="0"/>
          <w:color w:val="000000" w:themeColor="text1"/>
          <w:sz w:val="22"/>
          <w:szCs w:val="18"/>
          <w:lang w:val="es-ES"/>
        </w:rPr>
        <w:t>educir la informalidad laboral en la población dedicada a las ventas informales en espacio público</w:t>
      </w:r>
      <w:r w:rsidR="00DA4649" w:rsidRPr="00E858D8">
        <w:rPr>
          <w:rStyle w:val="Accentuation"/>
          <w:rFonts w:ascii="Calibri" w:eastAsiaTheme="minorHAnsi" w:hAnsi="Calibri" w:cs="Calibri"/>
          <w:i w:val="0"/>
          <w:color w:val="000000" w:themeColor="text1"/>
          <w:sz w:val="22"/>
          <w:szCs w:val="18"/>
          <w:lang w:val="es-ES"/>
        </w:rPr>
        <w:t xml:space="preserve">, </w:t>
      </w:r>
      <w:proofErr w:type="spellStart"/>
      <w:r w:rsidR="00DA4649" w:rsidRPr="00E858D8">
        <w:rPr>
          <w:rStyle w:val="Accentuation"/>
          <w:rFonts w:ascii="Calibri" w:eastAsiaTheme="minorHAnsi" w:hAnsi="Calibri" w:cs="Calibri"/>
          <w:i w:val="0"/>
          <w:color w:val="000000" w:themeColor="text1"/>
          <w:sz w:val="22"/>
          <w:szCs w:val="18"/>
          <w:lang w:val="es-ES"/>
        </w:rPr>
        <w:t>ii</w:t>
      </w:r>
      <w:proofErr w:type="spellEnd"/>
      <w:r w:rsidR="00DA4649" w:rsidRPr="00E858D8">
        <w:rPr>
          <w:rStyle w:val="Accentuation"/>
          <w:rFonts w:ascii="Calibri" w:eastAsiaTheme="minorHAnsi" w:hAnsi="Calibri" w:cs="Calibri"/>
          <w:i w:val="0"/>
          <w:color w:val="000000" w:themeColor="text1"/>
          <w:sz w:val="22"/>
          <w:szCs w:val="18"/>
          <w:lang w:val="es-ES"/>
        </w:rPr>
        <w:t>) d</w:t>
      </w:r>
      <w:r w:rsidRPr="00DA4649">
        <w:rPr>
          <w:rStyle w:val="Accentuation"/>
          <w:rFonts w:ascii="Calibri" w:eastAsiaTheme="minorHAnsi" w:hAnsi="Calibri" w:cs="Calibri"/>
          <w:i w:val="0"/>
          <w:color w:val="000000" w:themeColor="text1"/>
          <w:sz w:val="22"/>
          <w:szCs w:val="18"/>
          <w:lang w:val="es-ES"/>
        </w:rPr>
        <w:t>isminuir la incidencia de conflictividad por el uso y la convivencia en el espacio público</w:t>
      </w:r>
      <w:r w:rsidR="00DA4649" w:rsidRPr="00E858D8">
        <w:rPr>
          <w:rStyle w:val="Accentuation"/>
          <w:rFonts w:ascii="Calibri" w:eastAsiaTheme="minorHAnsi" w:hAnsi="Calibri" w:cs="Calibri"/>
          <w:i w:val="0"/>
          <w:color w:val="000000" w:themeColor="text1"/>
          <w:sz w:val="22"/>
          <w:szCs w:val="18"/>
          <w:lang w:val="es-ES"/>
        </w:rPr>
        <w:t xml:space="preserve"> y </w:t>
      </w:r>
      <w:proofErr w:type="spellStart"/>
      <w:r w:rsidR="00DA4649" w:rsidRPr="00E858D8">
        <w:rPr>
          <w:rStyle w:val="Accentuation"/>
          <w:rFonts w:ascii="Calibri" w:eastAsiaTheme="minorHAnsi" w:hAnsi="Calibri" w:cs="Calibri"/>
          <w:i w:val="0"/>
          <w:color w:val="000000" w:themeColor="text1"/>
          <w:sz w:val="22"/>
          <w:szCs w:val="18"/>
          <w:lang w:val="es-ES"/>
        </w:rPr>
        <w:t>iii</w:t>
      </w:r>
      <w:proofErr w:type="spellEnd"/>
      <w:r w:rsidR="00DA4649" w:rsidRPr="00E858D8">
        <w:rPr>
          <w:rStyle w:val="Accentuation"/>
          <w:rFonts w:ascii="Calibri" w:eastAsiaTheme="minorHAnsi" w:hAnsi="Calibri" w:cs="Calibri"/>
          <w:i w:val="0"/>
          <w:color w:val="000000" w:themeColor="text1"/>
          <w:sz w:val="22"/>
          <w:szCs w:val="18"/>
          <w:lang w:val="es-ES"/>
        </w:rPr>
        <w:t>)</w:t>
      </w:r>
      <w:r w:rsidR="00E858D8">
        <w:rPr>
          <w:rStyle w:val="Accentuation"/>
          <w:rFonts w:ascii="Calibri" w:eastAsiaTheme="minorHAnsi" w:hAnsi="Calibri" w:cs="Calibri"/>
          <w:i w:val="0"/>
          <w:color w:val="000000" w:themeColor="text1"/>
          <w:sz w:val="22"/>
          <w:szCs w:val="18"/>
          <w:lang w:val="es-ES"/>
        </w:rPr>
        <w:t xml:space="preserve"> </w:t>
      </w:r>
      <w:r w:rsidR="00E858D8" w:rsidRPr="00DA4649">
        <w:rPr>
          <w:rStyle w:val="Accentuation"/>
          <w:rFonts w:ascii="Calibri" w:eastAsiaTheme="minorHAnsi" w:hAnsi="Calibri" w:cs="Calibri"/>
          <w:i w:val="0"/>
          <w:color w:val="000000" w:themeColor="text1"/>
          <w:sz w:val="22"/>
          <w:szCs w:val="18"/>
          <w:lang w:val="es-ES"/>
        </w:rPr>
        <w:t>aumentar</w:t>
      </w:r>
      <w:r w:rsidRPr="00DA4649">
        <w:rPr>
          <w:rStyle w:val="Accentuation"/>
          <w:rFonts w:ascii="Calibri" w:eastAsiaTheme="minorHAnsi" w:hAnsi="Calibri" w:cs="Calibri"/>
          <w:i w:val="0"/>
          <w:color w:val="000000" w:themeColor="text1"/>
          <w:sz w:val="22"/>
          <w:szCs w:val="18"/>
          <w:lang w:val="es-ES"/>
        </w:rPr>
        <w:t xml:space="preserve"> el impacto de programas dirigidos a los vendedores informales.</w:t>
      </w:r>
    </w:p>
    <w:p w14:paraId="723E236E" w14:textId="6F6343D7" w:rsidR="00247364" w:rsidRPr="00247364" w:rsidRDefault="00247364" w:rsidP="004C0986">
      <w:pPr>
        <w:pStyle w:val="TEXTE"/>
        <w:jc w:val="both"/>
        <w:rPr>
          <w:rStyle w:val="Accentuation"/>
          <w:rFonts w:ascii="Calibri" w:eastAsiaTheme="minorHAnsi" w:hAnsi="Calibri" w:cs="Calibri"/>
          <w:i w:val="0"/>
          <w:color w:val="000000" w:themeColor="text1"/>
          <w:sz w:val="22"/>
          <w:lang w:eastAsia="fr-BE"/>
        </w:rPr>
      </w:pPr>
      <w:r w:rsidRPr="004C0986">
        <w:rPr>
          <w:rStyle w:val="Accentuation"/>
          <w:rFonts w:ascii="Calibri" w:eastAsiaTheme="minorHAnsi" w:hAnsi="Calibri" w:cs="Calibri"/>
          <w:i w:val="0"/>
          <w:color w:val="000000" w:themeColor="text1"/>
          <w:sz w:val="22"/>
          <w:lang w:eastAsia="fr-BE"/>
        </w:rPr>
        <w:t xml:space="preserve">La acción 2021-09 </w:t>
      </w:r>
      <w:r w:rsidR="00D569B6">
        <w:rPr>
          <w:rStyle w:val="Accentuation"/>
          <w:rFonts w:ascii="Calibri" w:eastAsiaTheme="minorHAnsi" w:hAnsi="Calibri" w:cs="Calibri"/>
          <w:i w:val="0"/>
          <w:color w:val="000000" w:themeColor="text1"/>
          <w:sz w:val="22"/>
          <w:lang w:eastAsia="fr-BE"/>
        </w:rPr>
        <w:t>a</w:t>
      </w:r>
      <w:r w:rsidR="00A2226B">
        <w:rPr>
          <w:rStyle w:val="Accentuation"/>
          <w:rFonts w:ascii="Calibri" w:eastAsiaTheme="minorHAnsi" w:hAnsi="Calibri" w:cs="Calibri"/>
          <w:i w:val="0"/>
          <w:color w:val="000000" w:themeColor="text1"/>
          <w:sz w:val="22"/>
          <w:lang w:eastAsia="fr-BE"/>
        </w:rPr>
        <w:t>compaña</w:t>
      </w:r>
      <w:r w:rsidR="00D569B6">
        <w:rPr>
          <w:rStyle w:val="Accentuation"/>
          <w:rFonts w:ascii="Calibri" w:eastAsiaTheme="minorHAnsi" w:hAnsi="Calibri" w:cs="Calibri"/>
          <w:i w:val="0"/>
          <w:color w:val="000000" w:themeColor="text1"/>
          <w:sz w:val="22"/>
          <w:lang w:eastAsia="fr-BE"/>
        </w:rPr>
        <w:t xml:space="preserve"> al Ministerio del Interior y al Ministerio de Trabajo de Colombia </w:t>
      </w:r>
      <w:r w:rsidR="00A2226B">
        <w:rPr>
          <w:rStyle w:val="Accentuation"/>
          <w:rFonts w:ascii="Calibri" w:eastAsiaTheme="minorHAnsi" w:hAnsi="Calibri" w:cs="Calibri"/>
          <w:i w:val="0"/>
          <w:color w:val="000000" w:themeColor="text1"/>
          <w:sz w:val="22"/>
          <w:lang w:eastAsia="fr-BE"/>
        </w:rPr>
        <w:t>en l</w:t>
      </w:r>
      <w:r w:rsidRPr="00247364">
        <w:rPr>
          <w:rStyle w:val="Accentuation"/>
          <w:rFonts w:ascii="Calibri" w:eastAsiaTheme="minorHAnsi" w:hAnsi="Calibri" w:cs="Calibri"/>
          <w:i w:val="0"/>
          <w:color w:val="000000" w:themeColor="text1"/>
          <w:sz w:val="22"/>
          <w:lang w:eastAsia="fr-BE"/>
        </w:rPr>
        <w:t>a fase 4 de implementación territorial de la Política Pública de Vendedores Informales que ocupan el espacio público</w:t>
      </w:r>
      <w:r w:rsidR="00D304A0" w:rsidRPr="004C0986">
        <w:rPr>
          <w:rStyle w:val="Accentuation"/>
          <w:rFonts w:ascii="Calibri" w:eastAsiaTheme="minorHAnsi" w:hAnsi="Calibri" w:cs="Calibri"/>
          <w:i w:val="0"/>
          <w:color w:val="000000" w:themeColor="text1"/>
          <w:sz w:val="22"/>
          <w:lang w:eastAsia="fr-BE"/>
        </w:rPr>
        <w:t xml:space="preserve"> </w:t>
      </w:r>
      <w:r w:rsidR="00DB5E0C">
        <w:rPr>
          <w:rStyle w:val="Accentuation"/>
          <w:rFonts w:ascii="Calibri" w:eastAsiaTheme="minorHAnsi" w:hAnsi="Calibri" w:cs="Calibri"/>
          <w:i w:val="0"/>
          <w:color w:val="000000" w:themeColor="text1"/>
          <w:sz w:val="22"/>
          <w:lang w:eastAsia="fr-BE"/>
        </w:rPr>
        <w:t xml:space="preserve">en las ciudades pilotos de Barranquilla y Cali, para </w:t>
      </w:r>
      <w:r w:rsidR="00D304A0" w:rsidRPr="004C0986">
        <w:rPr>
          <w:rStyle w:val="Accentuation"/>
          <w:rFonts w:ascii="Calibri" w:eastAsiaTheme="minorHAnsi" w:hAnsi="Calibri" w:cs="Calibri"/>
          <w:i w:val="0"/>
          <w:color w:val="000000" w:themeColor="text1"/>
          <w:sz w:val="22"/>
          <w:lang w:eastAsia="fr-BE"/>
        </w:rPr>
        <w:t>c</w:t>
      </w:r>
      <w:r w:rsidRPr="00247364">
        <w:rPr>
          <w:rStyle w:val="Accentuation"/>
          <w:rFonts w:ascii="Calibri" w:eastAsiaTheme="minorHAnsi" w:hAnsi="Calibri" w:cs="Calibri"/>
          <w:i w:val="0"/>
          <w:color w:val="000000" w:themeColor="text1"/>
          <w:sz w:val="22"/>
          <w:lang w:eastAsia="fr-BE"/>
        </w:rPr>
        <w:t>ontribuir a la operacionalización de protección social integrada y dignificación de la economía informal</w:t>
      </w:r>
      <w:r w:rsidR="008D0048">
        <w:rPr>
          <w:rStyle w:val="Accentuation"/>
          <w:rFonts w:ascii="Calibri" w:eastAsiaTheme="minorHAnsi" w:hAnsi="Calibri" w:cs="Calibri"/>
          <w:i w:val="0"/>
          <w:color w:val="000000" w:themeColor="text1"/>
          <w:sz w:val="22"/>
          <w:lang w:eastAsia="fr-BE"/>
        </w:rPr>
        <w:t>.</w:t>
      </w:r>
    </w:p>
    <w:p w14:paraId="61E35C2E" w14:textId="77777777" w:rsidR="00D32A04" w:rsidRPr="004C0986" w:rsidRDefault="00D32A04" w:rsidP="004C0986">
      <w:pPr>
        <w:pStyle w:val="TEXTE"/>
        <w:jc w:val="both"/>
        <w:rPr>
          <w:rStyle w:val="Accentuation"/>
          <w:rFonts w:ascii="Calibri" w:hAnsi="Calibri" w:cs="Calibri"/>
          <w:i w:val="0"/>
          <w:color w:val="000000" w:themeColor="text1"/>
        </w:rPr>
      </w:pPr>
    </w:p>
    <w:p w14:paraId="29479C67" w14:textId="0C522128" w:rsidR="00BD0ED8" w:rsidRPr="00BD0ED8" w:rsidRDefault="00BD0ED8" w:rsidP="00672A5B">
      <w:pPr>
        <w:pStyle w:val="TEXTE"/>
        <w:jc w:val="both"/>
        <w:rPr>
          <w:rFonts w:asciiTheme="minorHAnsi" w:eastAsiaTheme="minorHAnsi" w:hAnsiTheme="minorHAnsi" w:cstheme="minorHAnsi"/>
          <w:iCs/>
          <w:sz w:val="22"/>
          <w:szCs w:val="22"/>
          <w:lang w:eastAsia="fr-BE"/>
        </w:rPr>
      </w:pPr>
      <w:r w:rsidRPr="00BD0ED8">
        <w:rPr>
          <w:rFonts w:asciiTheme="minorHAnsi" w:eastAsiaTheme="minorHAnsi" w:hAnsiTheme="minorHAnsi" w:cstheme="minorHAnsi"/>
          <w:iCs/>
          <w:sz w:val="22"/>
          <w:szCs w:val="22"/>
          <w:lang w:eastAsia="fr-BE"/>
        </w:rPr>
        <w:t>Esta acción 2021-09, considerando el papel central desempeñado por la mujer en el marco de la economía informal y de las ventas informales en el espacio público, debería concentrarse, con un enfoque de género en i) identificar a los vendedores informales vulnerables ocupados en ventas en el espacio público</w:t>
      </w:r>
      <w:r w:rsidR="002A0B2C">
        <w:rPr>
          <w:rFonts w:asciiTheme="minorHAnsi" w:eastAsiaTheme="minorHAnsi" w:hAnsiTheme="minorHAnsi" w:cstheme="minorHAnsi"/>
          <w:iCs/>
          <w:sz w:val="22"/>
          <w:szCs w:val="22"/>
          <w:lang w:eastAsia="fr-BE"/>
        </w:rPr>
        <w:t xml:space="preserve"> </w:t>
      </w:r>
      <w:r w:rsidR="002A0B2C" w:rsidRPr="00F15AC1">
        <w:rPr>
          <w:rFonts w:asciiTheme="minorHAnsi" w:eastAsia="Times New Roman" w:hAnsiTheme="minorHAnsi" w:cstheme="minorHAnsi"/>
          <w:b/>
          <w:bCs/>
          <w:sz w:val="22"/>
          <w:szCs w:val="22"/>
          <w:lang w:val="es-MX"/>
        </w:rPr>
        <w:t>(Actividades #1 y #2</w:t>
      </w:r>
      <w:r w:rsidR="002A0B2C" w:rsidRPr="00F15AC1">
        <w:rPr>
          <w:rFonts w:asciiTheme="minorHAnsi" w:eastAsia="Times New Roman" w:hAnsiTheme="minorHAnsi" w:cstheme="minorHAnsi"/>
          <w:sz w:val="22"/>
          <w:szCs w:val="22"/>
          <w:lang w:val="es-MX"/>
        </w:rPr>
        <w:t>),</w:t>
      </w:r>
      <w:r w:rsidRPr="00BD0ED8">
        <w:rPr>
          <w:rFonts w:asciiTheme="minorHAnsi" w:eastAsiaTheme="minorHAnsi" w:hAnsiTheme="minorHAnsi" w:cstheme="minorHAnsi"/>
          <w:iCs/>
          <w:sz w:val="22"/>
          <w:szCs w:val="22"/>
          <w:lang w:eastAsia="fr-BE"/>
        </w:rPr>
        <w:t xml:space="preserve"> </w:t>
      </w:r>
      <w:proofErr w:type="spellStart"/>
      <w:r w:rsidRPr="00BD0ED8">
        <w:rPr>
          <w:rFonts w:asciiTheme="minorHAnsi" w:eastAsiaTheme="minorHAnsi" w:hAnsiTheme="minorHAnsi" w:cstheme="minorHAnsi"/>
          <w:iCs/>
          <w:sz w:val="22"/>
          <w:szCs w:val="22"/>
          <w:lang w:eastAsia="fr-BE"/>
        </w:rPr>
        <w:t>ii</w:t>
      </w:r>
      <w:proofErr w:type="spellEnd"/>
      <w:r w:rsidRPr="00BD0ED8">
        <w:rPr>
          <w:rFonts w:asciiTheme="minorHAnsi" w:eastAsiaTheme="minorHAnsi" w:hAnsiTheme="minorHAnsi" w:cstheme="minorHAnsi"/>
          <w:iCs/>
          <w:sz w:val="22"/>
          <w:szCs w:val="22"/>
          <w:lang w:eastAsia="fr-BE"/>
        </w:rPr>
        <w:t xml:space="preserve">) caracterizar su perfil de demanda de protección social desde la dimensión demográfica, a la socioeconómica, hasta los temas </w:t>
      </w:r>
      <w:r w:rsidRPr="00BD0ED8">
        <w:rPr>
          <w:rFonts w:asciiTheme="minorHAnsi" w:eastAsiaTheme="minorHAnsi" w:hAnsiTheme="minorHAnsi" w:cstheme="minorHAnsi"/>
          <w:iCs/>
          <w:sz w:val="22"/>
          <w:szCs w:val="22"/>
          <w:lang w:eastAsia="fr-BE"/>
        </w:rPr>
        <w:lastRenderedPageBreak/>
        <w:t>específicos relativos a los derechos humanos y sociales</w:t>
      </w:r>
      <w:r w:rsidR="000E79A2">
        <w:rPr>
          <w:rFonts w:asciiTheme="minorHAnsi" w:eastAsiaTheme="minorHAnsi" w:hAnsiTheme="minorHAnsi" w:cstheme="minorHAnsi"/>
          <w:iCs/>
          <w:sz w:val="22"/>
          <w:szCs w:val="22"/>
          <w:lang w:eastAsia="fr-BE"/>
        </w:rPr>
        <w:t xml:space="preserve"> </w:t>
      </w:r>
      <w:r w:rsidR="000E79A2" w:rsidRPr="00F15AC1">
        <w:rPr>
          <w:rFonts w:asciiTheme="minorHAnsi" w:eastAsia="Times New Roman" w:hAnsiTheme="minorHAnsi" w:cstheme="minorHAnsi"/>
          <w:b/>
          <w:bCs/>
          <w:sz w:val="22"/>
          <w:szCs w:val="22"/>
          <w:lang w:val="es-MX"/>
        </w:rPr>
        <w:t>(Actividad #</w:t>
      </w:r>
      <w:r w:rsidR="000E79A2">
        <w:rPr>
          <w:rFonts w:asciiTheme="minorHAnsi" w:eastAsia="Times New Roman" w:hAnsiTheme="minorHAnsi" w:cstheme="minorHAnsi"/>
          <w:b/>
          <w:bCs/>
          <w:sz w:val="22"/>
          <w:szCs w:val="22"/>
          <w:lang w:val="es-MX"/>
        </w:rPr>
        <w:t>3</w:t>
      </w:r>
      <w:r w:rsidR="000E79A2" w:rsidRPr="00F15AC1">
        <w:rPr>
          <w:rFonts w:asciiTheme="minorHAnsi" w:eastAsia="Times New Roman" w:hAnsiTheme="minorHAnsi" w:cstheme="minorHAnsi"/>
          <w:sz w:val="22"/>
          <w:szCs w:val="22"/>
          <w:lang w:val="es-MX"/>
        </w:rPr>
        <w:t xml:space="preserve">), </w:t>
      </w:r>
      <w:r w:rsidRPr="00BD0ED8">
        <w:rPr>
          <w:rFonts w:asciiTheme="minorHAnsi" w:eastAsiaTheme="minorHAnsi" w:hAnsiTheme="minorHAnsi" w:cstheme="minorHAnsi"/>
          <w:iCs/>
          <w:sz w:val="22"/>
          <w:szCs w:val="22"/>
          <w:lang w:eastAsia="fr-BE"/>
        </w:rPr>
        <w:t xml:space="preserve"> y, finalmente, </w:t>
      </w:r>
      <w:proofErr w:type="spellStart"/>
      <w:r w:rsidRPr="00BD0ED8">
        <w:rPr>
          <w:rFonts w:asciiTheme="minorHAnsi" w:eastAsiaTheme="minorHAnsi" w:hAnsiTheme="minorHAnsi" w:cstheme="minorHAnsi"/>
          <w:iCs/>
          <w:sz w:val="22"/>
          <w:szCs w:val="22"/>
          <w:lang w:eastAsia="fr-BE"/>
        </w:rPr>
        <w:t>iii</w:t>
      </w:r>
      <w:proofErr w:type="spellEnd"/>
      <w:r w:rsidRPr="00BD0ED8">
        <w:rPr>
          <w:rFonts w:asciiTheme="minorHAnsi" w:eastAsiaTheme="minorHAnsi" w:hAnsiTheme="minorHAnsi" w:cstheme="minorHAnsi"/>
          <w:iCs/>
          <w:sz w:val="22"/>
          <w:szCs w:val="22"/>
          <w:lang w:eastAsia="fr-BE"/>
        </w:rPr>
        <w:t>) contrastar esta demanda con la oferta para acompañar el diseño de la ruta hacia la protección social de la población vulnerable de vendedores informales</w:t>
      </w:r>
      <w:r w:rsidR="000E79A2">
        <w:rPr>
          <w:rFonts w:asciiTheme="minorHAnsi" w:eastAsiaTheme="minorHAnsi" w:hAnsiTheme="minorHAnsi" w:cstheme="minorHAnsi"/>
          <w:iCs/>
          <w:sz w:val="22"/>
          <w:szCs w:val="22"/>
          <w:lang w:eastAsia="fr-BE"/>
        </w:rPr>
        <w:t xml:space="preserve"> </w:t>
      </w:r>
      <w:r w:rsidR="000E79A2" w:rsidRPr="00F15AC1">
        <w:rPr>
          <w:rFonts w:asciiTheme="minorHAnsi" w:eastAsia="Times New Roman" w:hAnsiTheme="minorHAnsi" w:cstheme="minorHAnsi"/>
          <w:b/>
          <w:bCs/>
          <w:sz w:val="22"/>
          <w:szCs w:val="22"/>
          <w:lang w:val="es-MX"/>
        </w:rPr>
        <w:t>(Actividad #</w:t>
      </w:r>
      <w:r w:rsidR="000E79A2">
        <w:rPr>
          <w:rFonts w:asciiTheme="minorHAnsi" w:eastAsia="Times New Roman" w:hAnsiTheme="minorHAnsi" w:cstheme="minorHAnsi"/>
          <w:b/>
          <w:bCs/>
          <w:sz w:val="22"/>
          <w:szCs w:val="22"/>
          <w:lang w:val="es-MX"/>
        </w:rPr>
        <w:t>4</w:t>
      </w:r>
      <w:r w:rsidR="000E79A2" w:rsidRPr="00F15AC1">
        <w:rPr>
          <w:rFonts w:asciiTheme="minorHAnsi" w:eastAsia="Times New Roman" w:hAnsiTheme="minorHAnsi" w:cstheme="minorHAnsi"/>
          <w:sz w:val="22"/>
          <w:szCs w:val="22"/>
          <w:lang w:val="es-MX"/>
        </w:rPr>
        <w:t>)</w:t>
      </w:r>
      <w:r w:rsidR="004005C2">
        <w:rPr>
          <w:rFonts w:asciiTheme="minorHAnsi" w:eastAsiaTheme="minorHAnsi" w:hAnsiTheme="minorHAnsi" w:cstheme="minorHAnsi"/>
          <w:iCs/>
          <w:sz w:val="22"/>
          <w:szCs w:val="22"/>
          <w:lang w:eastAsia="fr-BE"/>
        </w:rPr>
        <w:t>.</w:t>
      </w:r>
    </w:p>
    <w:p w14:paraId="7F2054E2" w14:textId="2B420B51" w:rsidR="0072698C" w:rsidRPr="0072698C" w:rsidRDefault="00672A5B" w:rsidP="00DB0C85">
      <w:pPr>
        <w:spacing w:after="120"/>
        <w:jc w:val="both"/>
        <w:rPr>
          <w:rFonts w:asciiTheme="minorHAnsi" w:hAnsiTheme="minorHAnsi" w:cstheme="minorHAnsi"/>
          <w:lang w:val="es-ES"/>
        </w:rPr>
      </w:pPr>
      <w:r w:rsidRPr="00F15AC1">
        <w:rPr>
          <w:rStyle w:val="Accentuation"/>
          <w:rFonts w:asciiTheme="minorHAnsi" w:hAnsiTheme="minorHAnsi" w:cstheme="minorHAnsi"/>
          <w:i w:val="0"/>
          <w:iCs w:val="0"/>
          <w:lang w:val="es-ES"/>
        </w:rPr>
        <w:t xml:space="preserve">Durante </w:t>
      </w:r>
      <w:r w:rsidRPr="00F15AC1">
        <w:rPr>
          <w:rStyle w:val="Accentuation"/>
          <w:rFonts w:asciiTheme="minorHAnsi" w:hAnsiTheme="minorHAnsi" w:cstheme="minorHAnsi"/>
          <w:b/>
          <w:bCs/>
          <w:i w:val="0"/>
          <w:iCs w:val="0"/>
          <w:color w:val="0070C0"/>
          <w:lang w:val="es-ES"/>
        </w:rPr>
        <w:t>la primera actividad (en línea)</w:t>
      </w:r>
      <w:r w:rsidRPr="00F15AC1">
        <w:rPr>
          <w:rStyle w:val="Accentuation"/>
          <w:rFonts w:asciiTheme="minorHAnsi" w:hAnsiTheme="minorHAnsi" w:cstheme="minorHAnsi"/>
          <w:i w:val="0"/>
          <w:iCs w:val="0"/>
          <w:lang w:val="es-ES"/>
        </w:rPr>
        <w:t>, el equipo de experto/as</w:t>
      </w:r>
      <w:r w:rsidR="0072698C">
        <w:rPr>
          <w:rStyle w:val="Accentuation"/>
          <w:rFonts w:asciiTheme="minorHAnsi" w:hAnsiTheme="minorHAnsi" w:cstheme="minorHAnsi"/>
          <w:i w:val="0"/>
          <w:iCs w:val="0"/>
          <w:lang w:val="es-ES"/>
        </w:rPr>
        <w:t xml:space="preserve"> realizó </w:t>
      </w:r>
      <w:r w:rsidR="0072698C" w:rsidRPr="00DB0C85">
        <w:rPr>
          <w:rStyle w:val="Accentuation"/>
          <w:rFonts w:asciiTheme="minorHAnsi" w:hAnsiTheme="minorHAnsi" w:cstheme="minorHAnsi"/>
          <w:i w:val="0"/>
          <w:iCs w:val="0"/>
          <w:lang w:val="es-ES"/>
        </w:rPr>
        <w:t>un</w:t>
      </w:r>
      <w:r w:rsidR="00D34FFA" w:rsidRPr="00DB0C85">
        <w:rPr>
          <w:rStyle w:val="Accentuation"/>
          <w:rFonts w:asciiTheme="minorHAnsi" w:hAnsiTheme="minorHAnsi" w:cstheme="minorHAnsi"/>
          <w:i w:val="0"/>
          <w:iCs w:val="0"/>
          <w:lang w:val="es-ES"/>
        </w:rPr>
        <w:t xml:space="preserve"> i</w:t>
      </w:r>
      <w:r w:rsidR="0072698C" w:rsidRPr="0072698C">
        <w:rPr>
          <w:rFonts w:asciiTheme="minorHAnsi" w:hAnsiTheme="minorHAnsi" w:cstheme="minorHAnsi"/>
          <w:lang w:val="es-ES"/>
        </w:rPr>
        <w:t xml:space="preserve">nventario de instrumentos de captura y tratamiento de la información </w:t>
      </w:r>
      <w:proofErr w:type="gramStart"/>
      <w:r w:rsidR="0072698C" w:rsidRPr="0072698C">
        <w:rPr>
          <w:rFonts w:asciiTheme="minorHAnsi" w:hAnsiTheme="minorHAnsi" w:cstheme="minorHAnsi"/>
          <w:lang w:val="es-ES"/>
        </w:rPr>
        <w:t>socio-laboral</w:t>
      </w:r>
      <w:proofErr w:type="gramEnd"/>
      <w:r w:rsidR="00D34FFA" w:rsidRPr="00D34FFA">
        <w:rPr>
          <w:rFonts w:asciiTheme="minorHAnsi" w:hAnsiTheme="minorHAnsi" w:cstheme="minorHAnsi"/>
          <w:lang w:val="es-ES"/>
        </w:rPr>
        <w:t xml:space="preserve"> y sobre protección social</w:t>
      </w:r>
      <w:r w:rsidR="0072698C" w:rsidRPr="0072698C">
        <w:rPr>
          <w:rFonts w:asciiTheme="minorHAnsi" w:hAnsiTheme="minorHAnsi" w:cstheme="minorHAnsi"/>
          <w:lang w:val="es-ES"/>
        </w:rPr>
        <w:t xml:space="preserve"> (disponibles) y </w:t>
      </w:r>
      <w:r w:rsidR="00D34FFA" w:rsidRPr="00D34FFA">
        <w:rPr>
          <w:rFonts w:asciiTheme="minorHAnsi" w:hAnsiTheme="minorHAnsi" w:cstheme="minorHAnsi"/>
          <w:lang w:val="es-ES"/>
        </w:rPr>
        <w:t xml:space="preserve">desarrolló una </w:t>
      </w:r>
      <w:r w:rsidR="0072698C" w:rsidRPr="0072698C">
        <w:rPr>
          <w:rFonts w:asciiTheme="minorHAnsi" w:hAnsiTheme="minorHAnsi" w:cstheme="minorHAnsi"/>
          <w:lang w:val="es-ES"/>
        </w:rPr>
        <w:t xml:space="preserve">guía de acción para la </w:t>
      </w:r>
      <w:proofErr w:type="spellStart"/>
      <w:r w:rsidR="0072698C" w:rsidRPr="0072698C">
        <w:rPr>
          <w:rFonts w:asciiTheme="minorHAnsi" w:hAnsiTheme="minorHAnsi" w:cstheme="minorHAnsi"/>
          <w:lang w:val="es-ES"/>
        </w:rPr>
        <w:t>co-creación</w:t>
      </w:r>
      <w:proofErr w:type="spellEnd"/>
      <w:r w:rsidR="0072698C" w:rsidRPr="0072698C">
        <w:rPr>
          <w:rFonts w:asciiTheme="minorHAnsi" w:hAnsiTheme="minorHAnsi" w:cstheme="minorHAnsi"/>
          <w:lang w:val="es-ES"/>
        </w:rPr>
        <w:t xml:space="preserve"> de </w:t>
      </w:r>
      <w:r w:rsidR="00D34FFA" w:rsidRPr="00D34FFA">
        <w:rPr>
          <w:rFonts w:asciiTheme="minorHAnsi" w:hAnsiTheme="minorHAnsi" w:cstheme="minorHAnsi"/>
          <w:lang w:val="es-ES"/>
        </w:rPr>
        <w:t>una</w:t>
      </w:r>
      <w:r w:rsidR="0072698C" w:rsidRPr="0072698C">
        <w:rPr>
          <w:rFonts w:asciiTheme="minorHAnsi" w:hAnsiTheme="minorHAnsi" w:cstheme="minorHAnsi"/>
          <w:lang w:val="es-ES"/>
        </w:rPr>
        <w:t xml:space="preserve"> caja de herramientas</w:t>
      </w:r>
      <w:r w:rsidR="0072698C" w:rsidRPr="0072698C">
        <w:rPr>
          <w:rFonts w:asciiTheme="minorHAnsi" w:hAnsiTheme="minorHAnsi" w:cstheme="minorHAnsi"/>
          <w:i/>
          <w:iCs/>
          <w:lang w:val="es-ES"/>
        </w:rPr>
        <w:t>.</w:t>
      </w:r>
    </w:p>
    <w:p w14:paraId="1F77571C" w14:textId="05973832" w:rsidR="00672A5B" w:rsidRPr="00C576A6" w:rsidRDefault="00657D71" w:rsidP="00672A5B">
      <w:pPr>
        <w:pStyle w:val="TEXTE"/>
        <w:spacing w:after="0"/>
        <w:jc w:val="both"/>
        <w:rPr>
          <w:rStyle w:val="Accentuation"/>
          <w:rFonts w:asciiTheme="minorHAnsi" w:hAnsiTheme="minorHAnsi" w:cstheme="minorHAnsi"/>
          <w:i w:val="0"/>
          <w:iCs w:val="0"/>
          <w:color w:val="000000" w:themeColor="text1"/>
          <w:sz w:val="22"/>
          <w:szCs w:val="22"/>
          <w:lang w:val="es-CO"/>
        </w:rPr>
      </w:pPr>
      <w:r>
        <w:rPr>
          <w:rStyle w:val="Accentuation"/>
          <w:rFonts w:asciiTheme="minorHAnsi" w:hAnsiTheme="minorHAnsi" w:cstheme="minorHAnsi"/>
          <w:i w:val="0"/>
          <w:iCs w:val="0"/>
          <w:sz w:val="22"/>
          <w:szCs w:val="22"/>
        </w:rPr>
        <w:t xml:space="preserve">Con la </w:t>
      </w:r>
      <w:r w:rsidR="00672A5B" w:rsidRPr="00F15AC1">
        <w:rPr>
          <w:rStyle w:val="Accentuation"/>
          <w:rFonts w:asciiTheme="minorHAnsi" w:hAnsiTheme="minorHAnsi" w:cstheme="minorHAnsi"/>
          <w:b/>
          <w:bCs/>
          <w:i w:val="0"/>
          <w:iCs w:val="0"/>
          <w:color w:val="0070C0"/>
          <w:sz w:val="22"/>
          <w:szCs w:val="22"/>
        </w:rPr>
        <w:t xml:space="preserve">segunda actividad (en </w:t>
      </w:r>
      <w:r w:rsidR="00DB0C85">
        <w:rPr>
          <w:rStyle w:val="Accentuation"/>
          <w:rFonts w:asciiTheme="minorHAnsi" w:hAnsiTheme="minorHAnsi" w:cstheme="minorHAnsi"/>
          <w:b/>
          <w:bCs/>
          <w:i w:val="0"/>
          <w:iCs w:val="0"/>
          <w:color w:val="0070C0"/>
          <w:sz w:val="22"/>
          <w:szCs w:val="22"/>
        </w:rPr>
        <w:t>terreno</w:t>
      </w:r>
      <w:r w:rsidR="00672A5B" w:rsidRPr="00F15AC1">
        <w:rPr>
          <w:rStyle w:val="Accentuation"/>
          <w:rFonts w:asciiTheme="minorHAnsi" w:hAnsiTheme="minorHAnsi" w:cstheme="minorHAnsi"/>
          <w:b/>
          <w:bCs/>
          <w:i w:val="0"/>
          <w:iCs w:val="0"/>
          <w:color w:val="0070C0"/>
          <w:sz w:val="22"/>
          <w:szCs w:val="22"/>
        </w:rPr>
        <w:t>)</w:t>
      </w:r>
      <w:r w:rsidR="00672A5B" w:rsidRPr="00F15AC1">
        <w:rPr>
          <w:rStyle w:val="Accentuation"/>
          <w:rFonts w:asciiTheme="minorHAnsi" w:hAnsiTheme="minorHAnsi" w:cstheme="minorHAnsi"/>
          <w:i w:val="0"/>
          <w:iCs w:val="0"/>
          <w:sz w:val="22"/>
          <w:szCs w:val="22"/>
        </w:rPr>
        <w:t xml:space="preserve"> se </w:t>
      </w:r>
      <w:r w:rsidR="00C576A6">
        <w:rPr>
          <w:rStyle w:val="Accentuation"/>
          <w:rFonts w:asciiTheme="minorHAnsi" w:hAnsiTheme="minorHAnsi" w:cstheme="minorHAnsi"/>
          <w:i w:val="0"/>
          <w:iCs w:val="0"/>
          <w:color w:val="000000" w:themeColor="text1"/>
          <w:sz w:val="22"/>
          <w:szCs w:val="22"/>
          <w:lang w:val="es-CO"/>
        </w:rPr>
        <w:t>prevé</w:t>
      </w:r>
      <w:r w:rsidRPr="00657D71">
        <w:rPr>
          <w:rStyle w:val="Accentuation"/>
          <w:rFonts w:asciiTheme="minorHAnsi" w:hAnsiTheme="minorHAnsi" w:cstheme="minorHAnsi"/>
          <w:i w:val="0"/>
          <w:iCs w:val="0"/>
          <w:color w:val="000000" w:themeColor="text1"/>
          <w:sz w:val="22"/>
          <w:szCs w:val="22"/>
          <w:lang w:val="es-CO"/>
        </w:rPr>
        <w:t xml:space="preserve"> llevar a cabo una identificación y una caracterización de una muestra de vendedores informales vulnerables ocupados en ventas en áreas de alta presencia de venta informal en el espacio público de las dos ciudades de Barranquilla y Cal</w:t>
      </w:r>
      <w:r w:rsidR="000C3C62">
        <w:rPr>
          <w:rStyle w:val="Accentuation"/>
          <w:rFonts w:asciiTheme="minorHAnsi" w:hAnsiTheme="minorHAnsi" w:cstheme="minorHAnsi"/>
          <w:i w:val="0"/>
          <w:iCs w:val="0"/>
          <w:color w:val="000000" w:themeColor="text1"/>
          <w:sz w:val="22"/>
          <w:szCs w:val="22"/>
          <w:lang w:val="es-CO"/>
        </w:rPr>
        <w:t>i</w:t>
      </w:r>
      <w:r w:rsidRPr="00657D71">
        <w:rPr>
          <w:rStyle w:val="Accentuation"/>
          <w:rFonts w:asciiTheme="minorHAnsi" w:hAnsiTheme="minorHAnsi" w:cstheme="minorHAnsi"/>
          <w:i w:val="0"/>
          <w:iCs w:val="0"/>
          <w:color w:val="000000" w:themeColor="text1"/>
          <w:sz w:val="22"/>
          <w:szCs w:val="22"/>
          <w:lang w:val="es-CO"/>
        </w:rPr>
        <w:t xml:space="preserve">. A través esta actividad, </w:t>
      </w:r>
      <w:r w:rsidRPr="00C576A6">
        <w:rPr>
          <w:rStyle w:val="Accentuation"/>
          <w:rFonts w:asciiTheme="minorHAnsi" w:hAnsiTheme="minorHAnsi" w:cstheme="minorHAnsi"/>
          <w:i w:val="0"/>
          <w:iCs w:val="0"/>
          <w:color w:val="000000" w:themeColor="text1"/>
          <w:sz w:val="22"/>
          <w:szCs w:val="22"/>
          <w:lang w:val="es-CO"/>
        </w:rPr>
        <w:t xml:space="preserve">la idea es poder elaborar </w:t>
      </w:r>
      <w:r w:rsidRPr="00C1567C">
        <w:rPr>
          <w:rStyle w:val="Accentuation"/>
          <w:rFonts w:asciiTheme="minorHAnsi" w:hAnsiTheme="minorHAnsi" w:cstheme="minorHAnsi"/>
          <w:b/>
          <w:bCs/>
          <w:i w:val="0"/>
          <w:iCs w:val="0"/>
          <w:color w:val="000000" w:themeColor="text1"/>
          <w:sz w:val="22"/>
          <w:szCs w:val="22"/>
          <w:lang w:val="es-CO"/>
        </w:rPr>
        <w:t>un mapa socioeconómico y demográfico de una muestra de vendedores informales vulnerables, siempre con un enfoque de género</w:t>
      </w:r>
      <w:r w:rsidRPr="00C576A6">
        <w:rPr>
          <w:rStyle w:val="Accentuation"/>
          <w:rFonts w:asciiTheme="minorHAnsi" w:hAnsiTheme="minorHAnsi" w:cstheme="minorHAnsi"/>
          <w:i w:val="0"/>
          <w:iCs w:val="0"/>
          <w:color w:val="000000" w:themeColor="text1"/>
          <w:sz w:val="22"/>
          <w:szCs w:val="22"/>
          <w:lang w:val="es-CO"/>
        </w:rPr>
        <w:t xml:space="preserve">, </w:t>
      </w:r>
      <w:r w:rsidR="001D46B0" w:rsidRPr="00C576A6">
        <w:rPr>
          <w:rStyle w:val="Accentuation"/>
          <w:rFonts w:asciiTheme="minorHAnsi" w:hAnsiTheme="minorHAnsi" w:cstheme="minorHAnsi"/>
          <w:i w:val="0"/>
          <w:iCs w:val="0"/>
          <w:color w:val="000000" w:themeColor="text1"/>
          <w:sz w:val="22"/>
          <w:szCs w:val="22"/>
          <w:lang w:val="es-CO"/>
        </w:rPr>
        <w:t>c</w:t>
      </w:r>
      <w:r w:rsidR="00C576A6" w:rsidRPr="00C576A6">
        <w:rPr>
          <w:rStyle w:val="Accentuation"/>
          <w:rFonts w:asciiTheme="minorHAnsi" w:hAnsiTheme="minorHAnsi" w:cstheme="minorHAnsi"/>
          <w:i w:val="0"/>
          <w:iCs w:val="0"/>
          <w:color w:val="000000" w:themeColor="text1"/>
          <w:sz w:val="22"/>
          <w:szCs w:val="22"/>
          <w:lang w:val="es-CO"/>
        </w:rPr>
        <w:t>on una combinación de</w:t>
      </w:r>
      <w:r w:rsidR="001D46B0" w:rsidRPr="00C576A6">
        <w:rPr>
          <w:rStyle w:val="Accentuation"/>
          <w:rFonts w:asciiTheme="minorHAnsi" w:hAnsiTheme="minorHAnsi" w:cstheme="minorHAnsi"/>
          <w:i w:val="0"/>
          <w:iCs w:val="0"/>
          <w:color w:val="000000" w:themeColor="text1"/>
          <w:sz w:val="22"/>
          <w:szCs w:val="22"/>
          <w:lang w:val="es-CO"/>
        </w:rPr>
        <w:t xml:space="preserve"> investigación cuantitativa sobre datos secundarios </w:t>
      </w:r>
      <w:r w:rsidR="00C576A6" w:rsidRPr="00C576A6">
        <w:rPr>
          <w:rStyle w:val="Accentuation"/>
          <w:rFonts w:asciiTheme="minorHAnsi" w:hAnsiTheme="minorHAnsi" w:cstheme="minorHAnsi"/>
          <w:i w:val="0"/>
          <w:iCs w:val="0"/>
          <w:color w:val="000000" w:themeColor="text1"/>
          <w:sz w:val="22"/>
          <w:szCs w:val="22"/>
          <w:lang w:val="es-CO"/>
        </w:rPr>
        <w:t>y</w:t>
      </w:r>
      <w:r w:rsidR="001D46B0" w:rsidRPr="00C576A6">
        <w:rPr>
          <w:rStyle w:val="Accentuation"/>
          <w:rFonts w:asciiTheme="minorHAnsi" w:hAnsiTheme="minorHAnsi" w:cstheme="minorHAnsi"/>
          <w:i w:val="0"/>
          <w:iCs w:val="0"/>
          <w:color w:val="000000" w:themeColor="text1"/>
          <w:sz w:val="22"/>
          <w:szCs w:val="22"/>
          <w:lang w:val="es-CO"/>
        </w:rPr>
        <w:t xml:space="preserve"> levantamiento de datos primarios cuantitativos y cualitativos a partir de encuestas y entrevistas semiestructurada</w:t>
      </w:r>
      <w:r w:rsidR="00C576A6" w:rsidRPr="00C576A6">
        <w:rPr>
          <w:rStyle w:val="Accentuation"/>
          <w:rFonts w:asciiTheme="minorHAnsi" w:hAnsiTheme="minorHAnsi" w:cstheme="minorHAnsi"/>
          <w:i w:val="0"/>
          <w:iCs w:val="0"/>
          <w:color w:val="000000" w:themeColor="text1"/>
          <w:sz w:val="22"/>
          <w:szCs w:val="22"/>
          <w:lang w:val="es-CO"/>
        </w:rPr>
        <w:t xml:space="preserve">s. </w:t>
      </w:r>
    </w:p>
    <w:p w14:paraId="5626D608" w14:textId="28E3E4DF" w:rsidR="00C576A6" w:rsidRDefault="00C576A6" w:rsidP="00672A5B">
      <w:pPr>
        <w:pStyle w:val="TEXTE"/>
        <w:spacing w:after="0"/>
        <w:jc w:val="both"/>
        <w:rPr>
          <w:rFonts w:asciiTheme="minorHAnsi" w:hAnsiTheme="minorHAnsi" w:cstheme="minorHAnsi"/>
          <w:sz w:val="22"/>
          <w:szCs w:val="22"/>
          <w:lang w:val="es-CO"/>
        </w:rPr>
      </w:pPr>
    </w:p>
    <w:p w14:paraId="2159AB84" w14:textId="77777777" w:rsidR="004421FB" w:rsidRDefault="00500C49" w:rsidP="004326FA">
      <w:pPr>
        <w:pStyle w:val="Paragraphedeliste"/>
        <w:tabs>
          <w:tab w:val="left" w:pos="1310"/>
        </w:tabs>
        <w:spacing w:after="120"/>
        <w:jc w:val="both"/>
        <w:rPr>
          <w:rFonts w:asciiTheme="minorHAnsi" w:hAnsiTheme="minorHAnsi" w:cstheme="minorHAnsi"/>
          <w:lang w:val="es-ES"/>
        </w:rPr>
      </w:pPr>
      <w:r>
        <w:rPr>
          <w:rStyle w:val="Accentuation"/>
          <w:rFonts w:asciiTheme="minorHAnsi" w:hAnsiTheme="minorHAnsi" w:cstheme="minorHAnsi"/>
          <w:b/>
          <w:bCs/>
          <w:i w:val="0"/>
          <w:color w:val="0070C0"/>
          <w:lang w:val="es-CO"/>
        </w:rPr>
        <w:t>La</w:t>
      </w:r>
      <w:r w:rsidRPr="00500C49">
        <w:rPr>
          <w:rStyle w:val="Accentuation"/>
          <w:rFonts w:asciiTheme="minorHAnsi" w:hAnsiTheme="minorHAnsi" w:cstheme="minorHAnsi"/>
          <w:b/>
          <w:bCs/>
          <w:i w:val="0"/>
          <w:color w:val="0070C0"/>
          <w:lang w:val="es-ES"/>
        </w:rPr>
        <w:t xml:space="preserve"> actividad 3 (</w:t>
      </w:r>
      <w:r>
        <w:rPr>
          <w:rStyle w:val="Accentuation"/>
          <w:rFonts w:asciiTheme="minorHAnsi" w:hAnsiTheme="minorHAnsi" w:cstheme="minorHAnsi"/>
          <w:b/>
          <w:bCs/>
          <w:i w:val="0"/>
          <w:color w:val="0070C0"/>
          <w:lang w:val="es-ES"/>
        </w:rPr>
        <w:t>presencial</w:t>
      </w:r>
      <w:r w:rsidRPr="00500C49">
        <w:rPr>
          <w:rStyle w:val="Accentuation"/>
          <w:rFonts w:asciiTheme="minorHAnsi" w:hAnsiTheme="minorHAnsi" w:cstheme="minorHAnsi"/>
          <w:b/>
          <w:bCs/>
          <w:i w:val="0"/>
          <w:color w:val="0070C0"/>
          <w:lang w:val="es-ES"/>
        </w:rPr>
        <w:t>)</w:t>
      </w:r>
      <w:r w:rsidRPr="00F15AC1">
        <w:rPr>
          <w:rFonts w:asciiTheme="minorHAnsi" w:hAnsiTheme="minorHAnsi" w:cstheme="minorHAnsi"/>
          <w:i/>
          <w:lang w:val="es-CO"/>
        </w:rPr>
        <w:t xml:space="preserve"> </w:t>
      </w:r>
      <w:r w:rsidR="00793917">
        <w:rPr>
          <w:rFonts w:asciiTheme="minorHAnsi" w:hAnsiTheme="minorHAnsi" w:cstheme="minorHAnsi"/>
          <w:iCs/>
          <w:lang w:val="es-CO"/>
        </w:rPr>
        <w:t xml:space="preserve">quiere realizar un </w:t>
      </w:r>
      <w:r w:rsidR="00793917" w:rsidRPr="00793917">
        <w:rPr>
          <w:rFonts w:asciiTheme="minorHAnsi" w:hAnsiTheme="minorHAnsi" w:cstheme="minorHAnsi"/>
          <w:b/>
          <w:bCs/>
          <w:iCs/>
          <w:lang w:val="es-CO"/>
        </w:rPr>
        <w:t>d</w:t>
      </w:r>
      <w:r w:rsidR="00793917" w:rsidRPr="00500C49">
        <w:rPr>
          <w:rFonts w:asciiTheme="minorHAnsi" w:hAnsiTheme="minorHAnsi" w:cstheme="minorHAnsi"/>
          <w:b/>
          <w:bCs/>
          <w:iCs/>
          <w:lang w:val="es-ES"/>
        </w:rPr>
        <w:t>diagnóstico</w:t>
      </w:r>
      <w:r w:rsidRPr="00500C49">
        <w:rPr>
          <w:rFonts w:asciiTheme="minorHAnsi" w:hAnsiTheme="minorHAnsi" w:cstheme="minorHAnsi"/>
          <w:b/>
          <w:bCs/>
          <w:iCs/>
          <w:lang w:val="es-ES"/>
        </w:rPr>
        <w:t xml:space="preserve"> local de la demanda y de la oferta existente de programas/servicios de protección social</w:t>
      </w:r>
      <w:r w:rsidRPr="00500C49">
        <w:rPr>
          <w:rFonts w:asciiTheme="minorHAnsi" w:hAnsiTheme="minorHAnsi" w:cstheme="minorHAnsi"/>
          <w:iCs/>
          <w:lang w:val="es-ES"/>
        </w:rPr>
        <w:t xml:space="preserve"> de una muestra de vendedores informales con enfoque de género en áreas de alta presencia de venta informal en el espacio público en Barranquilla y Cali, </w:t>
      </w:r>
      <w:r w:rsidRPr="00500C49">
        <w:rPr>
          <w:rFonts w:asciiTheme="minorHAnsi" w:hAnsiTheme="minorHAnsi" w:cstheme="minorHAnsi"/>
          <w:lang w:val="es-ES"/>
        </w:rPr>
        <w:t>incluyendo el grado de calidad, de programas/servicios de protección social</w:t>
      </w:r>
      <w:r w:rsidRPr="00500C49">
        <w:rPr>
          <w:rFonts w:asciiTheme="minorHAnsi" w:hAnsiTheme="minorHAnsi" w:cstheme="minorHAnsi"/>
          <w:iCs/>
          <w:lang w:val="es-ES"/>
        </w:rPr>
        <w:t xml:space="preserve"> (</w:t>
      </w:r>
      <w:r w:rsidRPr="00500C49">
        <w:rPr>
          <w:rFonts w:asciiTheme="minorHAnsi" w:hAnsiTheme="minorHAnsi" w:cstheme="minorHAnsi"/>
          <w:lang w:val="es-ES"/>
        </w:rPr>
        <w:t>metodología, recolección de encuestas y entrevistas, información cuantitativa y cualitativa sistematizada acompañada por un texto explicativo y, finalmente, un análisis comparativo de los resultados</w:t>
      </w:r>
      <w:r w:rsidR="004B7F23">
        <w:rPr>
          <w:rFonts w:asciiTheme="minorHAnsi" w:hAnsiTheme="minorHAnsi" w:cstheme="minorHAnsi"/>
          <w:lang w:val="es-ES"/>
        </w:rPr>
        <w:t>).</w:t>
      </w:r>
    </w:p>
    <w:p w14:paraId="2E90AB4F" w14:textId="0B5DD50F" w:rsidR="00672A5B" w:rsidRPr="00280738" w:rsidRDefault="003D5005" w:rsidP="000E0577">
      <w:pPr>
        <w:pStyle w:val="Paragraphedeliste"/>
        <w:tabs>
          <w:tab w:val="left" w:pos="1310"/>
        </w:tabs>
        <w:spacing w:after="120"/>
        <w:jc w:val="both"/>
        <w:rPr>
          <w:rStyle w:val="Accentuation"/>
          <w:lang w:val="es-ES"/>
        </w:rPr>
      </w:pPr>
      <w:r>
        <w:rPr>
          <w:rStyle w:val="Accentuation"/>
          <w:rFonts w:asciiTheme="minorHAnsi" w:eastAsia="Cambria" w:hAnsiTheme="minorHAnsi" w:cstheme="minorHAnsi"/>
          <w:i w:val="0"/>
          <w:iCs w:val="0"/>
          <w:color w:val="000000" w:themeColor="text1"/>
          <w:lang w:val="es-CO" w:eastAsia="en-US"/>
        </w:rPr>
        <w:t xml:space="preserve">En la </w:t>
      </w:r>
      <w:r w:rsidRPr="00F15AC1">
        <w:rPr>
          <w:rStyle w:val="Accentuation"/>
          <w:rFonts w:asciiTheme="minorHAnsi" w:hAnsiTheme="minorHAnsi" w:cstheme="minorHAnsi"/>
          <w:b/>
          <w:bCs/>
          <w:i w:val="0"/>
          <w:iCs w:val="0"/>
          <w:color w:val="0070C0"/>
          <w:lang w:val="es-ES"/>
        </w:rPr>
        <w:t>la cuarta y última actividad (presencial)</w:t>
      </w:r>
      <w:r w:rsidRPr="00F15AC1">
        <w:rPr>
          <w:rStyle w:val="Accentuation"/>
          <w:rFonts w:asciiTheme="minorHAnsi" w:hAnsiTheme="minorHAnsi" w:cstheme="minorHAnsi"/>
          <w:i w:val="0"/>
          <w:iCs w:val="0"/>
          <w:lang w:val="es-CO"/>
        </w:rPr>
        <w:t xml:space="preserve">, </w:t>
      </w:r>
      <w:r w:rsidRPr="000E0577">
        <w:rPr>
          <w:rStyle w:val="Accentuation"/>
          <w:rFonts w:asciiTheme="minorHAnsi" w:hAnsiTheme="minorHAnsi" w:cstheme="minorHAnsi"/>
          <w:i w:val="0"/>
          <w:iCs w:val="0"/>
          <w:lang w:val="es-ES"/>
        </w:rPr>
        <w:t xml:space="preserve">se tratará de </w:t>
      </w:r>
      <w:r w:rsidRPr="002E0F93">
        <w:rPr>
          <w:rStyle w:val="Accentuation"/>
          <w:rFonts w:asciiTheme="minorHAnsi" w:hAnsiTheme="minorHAnsi" w:cstheme="minorHAnsi"/>
          <w:b/>
          <w:bCs/>
          <w:i w:val="0"/>
          <w:iCs w:val="0"/>
          <w:lang w:val="es-ES"/>
        </w:rPr>
        <w:t>consolidar los estudios de caso de las dos ciudades pilotos de Barranquilla y Cali</w:t>
      </w:r>
      <w:r w:rsidRPr="000E0577">
        <w:rPr>
          <w:rStyle w:val="Accentuation"/>
          <w:rFonts w:asciiTheme="minorHAnsi" w:hAnsiTheme="minorHAnsi" w:cstheme="minorHAnsi"/>
          <w:i w:val="0"/>
          <w:iCs w:val="0"/>
          <w:lang w:val="es-ES"/>
        </w:rPr>
        <w:t>, de realizar una comparación entre demanda y oferta de protección social para la población meta y de contrastar con el enfoque de la política pública para la generación de insumos enriquecedores o correctivos</w:t>
      </w:r>
      <w:r w:rsidR="00280738">
        <w:rPr>
          <w:rStyle w:val="Accentuation"/>
          <w:rFonts w:asciiTheme="minorHAnsi" w:hAnsiTheme="minorHAnsi" w:cstheme="minorHAnsi"/>
          <w:i w:val="0"/>
          <w:iCs w:val="0"/>
          <w:lang w:val="es-ES"/>
        </w:rPr>
        <w:t xml:space="preserve">. </w:t>
      </w:r>
      <w:r w:rsidR="00280738" w:rsidRPr="00280738">
        <w:rPr>
          <w:rStyle w:val="Accentuation"/>
          <w:rFonts w:asciiTheme="minorHAnsi" w:hAnsiTheme="minorHAnsi" w:cstheme="minorHAnsi"/>
          <w:i w:val="0"/>
          <w:iCs w:val="0"/>
          <w:lang w:val="es-ES"/>
        </w:rPr>
        <w:t xml:space="preserve">Esa actividad también permitirá desarrollar un </w:t>
      </w:r>
      <w:r w:rsidR="00280738" w:rsidRPr="002E0F93">
        <w:rPr>
          <w:rStyle w:val="Accentuation"/>
          <w:rFonts w:asciiTheme="minorHAnsi" w:hAnsiTheme="minorHAnsi" w:cstheme="minorHAnsi"/>
          <w:b/>
          <w:bCs/>
          <w:i w:val="0"/>
          <w:iCs w:val="0"/>
          <w:lang w:val="es-ES"/>
        </w:rPr>
        <w:t>instrumento de monitoreo para acompañar el diseño de la ruta hacia la protección social</w:t>
      </w:r>
      <w:r w:rsidR="00280738" w:rsidRPr="00280738">
        <w:rPr>
          <w:rStyle w:val="Accentuation"/>
          <w:rFonts w:asciiTheme="minorHAnsi" w:hAnsiTheme="minorHAnsi" w:cstheme="minorHAnsi"/>
          <w:i w:val="0"/>
          <w:iCs w:val="0"/>
          <w:lang w:val="es-ES"/>
        </w:rPr>
        <w:t>, para que el Ministerio del Interior pueda apoyarse sobre los progresos de la situación de base para tomar decisiones en materia de protección social para el sector informal</w:t>
      </w:r>
      <w:r w:rsidR="00280738">
        <w:rPr>
          <w:rStyle w:val="Accentuation"/>
          <w:rFonts w:asciiTheme="minorHAnsi" w:hAnsiTheme="minorHAnsi" w:cstheme="minorHAnsi"/>
          <w:i w:val="0"/>
          <w:iCs w:val="0"/>
          <w:lang w:val="es-ES"/>
        </w:rPr>
        <w:t xml:space="preserve">. </w:t>
      </w:r>
    </w:p>
    <w:p w14:paraId="0055F790" w14:textId="77777777" w:rsidR="00952E77" w:rsidRPr="0019717D" w:rsidRDefault="00952E77" w:rsidP="0019717D">
      <w:pPr>
        <w:pStyle w:val="NormalWeb"/>
        <w:shd w:val="clear" w:color="auto" w:fill="FFFFFF"/>
        <w:jc w:val="both"/>
        <w:rPr>
          <w:b/>
          <w:bCs/>
          <w:color w:val="4472C4"/>
          <w:sz w:val="24"/>
          <w:szCs w:val="24"/>
          <w:highlight w:val="lightGray"/>
          <w:u w:val="single"/>
          <w:lang w:val="es-ES"/>
        </w:rPr>
      </w:pPr>
      <w:r w:rsidRPr="0019717D">
        <w:rPr>
          <w:b/>
          <w:bCs/>
          <w:color w:val="4472C4"/>
          <w:sz w:val="24"/>
          <w:szCs w:val="24"/>
          <w:highlight w:val="lightGray"/>
          <w:u w:val="single"/>
          <w:lang w:val="es-ES"/>
        </w:rPr>
        <w:t>Fechas de realización:  </w:t>
      </w:r>
    </w:p>
    <w:p w14:paraId="452447A2" w14:textId="77777777" w:rsidR="00FF6B17" w:rsidRPr="00FF6B17" w:rsidRDefault="00C00682" w:rsidP="009C2384">
      <w:pPr>
        <w:numPr>
          <w:ilvl w:val="0"/>
          <w:numId w:val="2"/>
        </w:numPr>
        <w:spacing w:before="100" w:beforeAutospacing="1" w:after="100" w:afterAutospacing="1"/>
        <w:jc w:val="both"/>
        <w:rPr>
          <w:rFonts w:eastAsia="Times New Roman"/>
          <w:color w:val="000000"/>
          <w:lang w:val="es-ES"/>
        </w:rPr>
      </w:pPr>
      <w:r w:rsidRPr="00FF6B17">
        <w:rPr>
          <w:rFonts w:eastAsia="Times New Roman"/>
          <w:color w:val="000000"/>
          <w:u w:val="single"/>
          <w:lang w:val="es-ES"/>
        </w:rPr>
        <w:t>Actividad</w:t>
      </w:r>
      <w:r w:rsidR="00952E77" w:rsidRPr="00FF6B17">
        <w:rPr>
          <w:rFonts w:eastAsia="Times New Roman"/>
          <w:color w:val="000000"/>
          <w:u w:val="single"/>
          <w:lang w:val="es-ES"/>
        </w:rPr>
        <w:t xml:space="preserve"> #2</w:t>
      </w:r>
      <w:r w:rsidR="00952E77" w:rsidRPr="00A7093D">
        <w:rPr>
          <w:rFonts w:eastAsia="Times New Roman"/>
          <w:color w:val="000000"/>
          <w:lang w:val="es-ES"/>
        </w:rPr>
        <w:t xml:space="preserve">: </w:t>
      </w:r>
      <w:r w:rsidR="00FF6B17" w:rsidRPr="00FF6B17">
        <w:rPr>
          <w:iCs/>
          <w:szCs w:val="18"/>
          <w:lang w:val="es-ES"/>
        </w:rPr>
        <w:t>27 de septiembre al 12 de noviembre del 2021 (con 15 día en terreno entre el 11 y 27 de octubre)</w:t>
      </w:r>
    </w:p>
    <w:p w14:paraId="51063DD2" w14:textId="7D5B9905" w:rsidR="006751F5" w:rsidRPr="006751F5" w:rsidRDefault="006751F5" w:rsidP="006751F5">
      <w:pPr>
        <w:numPr>
          <w:ilvl w:val="0"/>
          <w:numId w:val="2"/>
        </w:numPr>
        <w:spacing w:before="100" w:beforeAutospacing="1" w:after="100" w:afterAutospacing="1"/>
        <w:jc w:val="both"/>
        <w:rPr>
          <w:rFonts w:eastAsia="Times New Roman"/>
          <w:color w:val="000000"/>
          <w:lang w:val="es-ES"/>
        </w:rPr>
      </w:pPr>
      <w:r w:rsidRPr="00FF6B17">
        <w:rPr>
          <w:rFonts w:eastAsia="Times New Roman"/>
          <w:color w:val="000000"/>
          <w:u w:val="single"/>
          <w:lang w:val="es-ES"/>
        </w:rPr>
        <w:t>Actividad #3</w:t>
      </w:r>
      <w:r w:rsidRPr="00A7093D">
        <w:rPr>
          <w:rFonts w:eastAsia="Times New Roman"/>
          <w:color w:val="000000"/>
          <w:lang w:val="es-ES"/>
        </w:rPr>
        <w:t xml:space="preserve">: </w:t>
      </w:r>
      <w:r>
        <w:rPr>
          <w:rFonts w:eastAsia="Times New Roman"/>
          <w:color w:val="000000"/>
          <w:lang w:val="es-ES"/>
        </w:rPr>
        <w:t>diciembre 2021 – febrero 202</w:t>
      </w:r>
      <w:r>
        <w:rPr>
          <w:rFonts w:eastAsia="Times New Roman"/>
          <w:color w:val="000000"/>
          <w:lang w:val="es-ES"/>
        </w:rPr>
        <w:t>2</w:t>
      </w:r>
      <w:r>
        <w:rPr>
          <w:rFonts w:eastAsia="Times New Roman"/>
          <w:color w:val="000000"/>
          <w:lang w:val="es-ES"/>
        </w:rPr>
        <w:t xml:space="preserve"> </w:t>
      </w:r>
      <w:r w:rsidRPr="00A7093D">
        <w:rPr>
          <w:rFonts w:eastAsia="Times New Roman"/>
          <w:b/>
          <w:bCs/>
          <w:color w:val="FF0000"/>
          <w:lang w:val="es-ES"/>
        </w:rPr>
        <w:t>Fechas por confirmar</w:t>
      </w:r>
    </w:p>
    <w:p w14:paraId="4280AD4C" w14:textId="7427B2A9" w:rsidR="006751F5" w:rsidRPr="006751F5" w:rsidRDefault="006751F5" w:rsidP="006751F5">
      <w:pPr>
        <w:numPr>
          <w:ilvl w:val="0"/>
          <w:numId w:val="2"/>
        </w:numPr>
        <w:spacing w:before="100" w:beforeAutospacing="1" w:after="100" w:afterAutospacing="1"/>
        <w:jc w:val="both"/>
        <w:rPr>
          <w:rFonts w:eastAsia="Times New Roman"/>
          <w:color w:val="000000"/>
          <w:lang w:val="es-ES"/>
        </w:rPr>
      </w:pPr>
      <w:r w:rsidRPr="00FF6B17">
        <w:rPr>
          <w:rFonts w:eastAsia="Times New Roman"/>
          <w:color w:val="000000"/>
          <w:u w:val="single"/>
          <w:lang w:val="es-ES"/>
        </w:rPr>
        <w:t>Actividad #</w:t>
      </w:r>
      <w:r>
        <w:rPr>
          <w:rFonts w:eastAsia="Times New Roman"/>
          <w:color w:val="000000"/>
          <w:u w:val="single"/>
          <w:lang w:val="es-ES"/>
        </w:rPr>
        <w:t>4</w:t>
      </w:r>
      <w:r w:rsidRPr="00A7093D">
        <w:rPr>
          <w:rFonts w:eastAsia="Times New Roman"/>
          <w:color w:val="000000"/>
          <w:lang w:val="es-ES"/>
        </w:rPr>
        <w:t xml:space="preserve">: </w:t>
      </w:r>
      <w:r>
        <w:rPr>
          <w:rFonts w:eastAsia="Times New Roman"/>
          <w:color w:val="000000"/>
          <w:lang w:val="es-ES"/>
        </w:rPr>
        <w:t>marzo</w:t>
      </w:r>
      <w:r>
        <w:rPr>
          <w:rFonts w:eastAsia="Times New Roman"/>
          <w:color w:val="000000"/>
          <w:lang w:val="es-ES"/>
        </w:rPr>
        <w:t xml:space="preserve"> – </w:t>
      </w:r>
      <w:r>
        <w:rPr>
          <w:rFonts w:eastAsia="Times New Roman"/>
          <w:color w:val="000000"/>
          <w:lang w:val="es-ES"/>
        </w:rPr>
        <w:t>abril</w:t>
      </w:r>
      <w:r>
        <w:rPr>
          <w:rFonts w:eastAsia="Times New Roman"/>
          <w:color w:val="000000"/>
          <w:lang w:val="es-ES"/>
        </w:rPr>
        <w:t xml:space="preserve"> 202</w:t>
      </w:r>
      <w:r>
        <w:rPr>
          <w:rFonts w:eastAsia="Times New Roman"/>
          <w:color w:val="000000"/>
          <w:lang w:val="es-ES"/>
        </w:rPr>
        <w:t>2</w:t>
      </w:r>
      <w:r>
        <w:rPr>
          <w:rFonts w:eastAsia="Times New Roman"/>
          <w:color w:val="000000"/>
          <w:lang w:val="es-ES"/>
        </w:rPr>
        <w:t xml:space="preserve"> </w:t>
      </w:r>
      <w:r w:rsidRPr="00A7093D">
        <w:rPr>
          <w:rFonts w:eastAsia="Times New Roman"/>
          <w:b/>
          <w:bCs/>
          <w:color w:val="FF0000"/>
          <w:lang w:val="es-ES"/>
        </w:rPr>
        <w:t>Fechas por confirmar</w:t>
      </w:r>
    </w:p>
    <w:p w14:paraId="142C4752" w14:textId="6DEF8F5A" w:rsidR="00072B9D" w:rsidRPr="0019717D" w:rsidRDefault="00072B9D" w:rsidP="00072B9D">
      <w:pPr>
        <w:pStyle w:val="NormalWeb"/>
        <w:shd w:val="clear" w:color="auto" w:fill="FFFFFF"/>
        <w:jc w:val="both"/>
        <w:rPr>
          <w:b/>
          <w:bCs/>
          <w:color w:val="4472C4"/>
          <w:sz w:val="24"/>
          <w:szCs w:val="24"/>
          <w:highlight w:val="lightGray"/>
          <w:u w:val="single"/>
          <w:lang w:val="es-ES"/>
        </w:rPr>
      </w:pPr>
      <w:r>
        <w:rPr>
          <w:b/>
          <w:bCs/>
          <w:color w:val="4472C4"/>
          <w:sz w:val="24"/>
          <w:szCs w:val="24"/>
          <w:highlight w:val="lightGray"/>
          <w:u w:val="single"/>
          <w:lang w:val="es-ES"/>
        </w:rPr>
        <w:t>Lugar de realización</w:t>
      </w:r>
      <w:r w:rsidRPr="0019717D">
        <w:rPr>
          <w:b/>
          <w:bCs/>
          <w:color w:val="4472C4"/>
          <w:sz w:val="24"/>
          <w:szCs w:val="24"/>
          <w:highlight w:val="lightGray"/>
          <w:u w:val="single"/>
          <w:lang w:val="es-ES"/>
        </w:rPr>
        <w:t>:  </w:t>
      </w:r>
    </w:p>
    <w:p w14:paraId="4173D7D8" w14:textId="25BEB15E" w:rsidR="00072B9D" w:rsidRPr="00A7093D" w:rsidRDefault="00062156" w:rsidP="00072B9D">
      <w:pPr>
        <w:spacing w:before="100" w:beforeAutospacing="1" w:after="100" w:afterAutospacing="1"/>
        <w:jc w:val="both"/>
        <w:rPr>
          <w:rFonts w:eastAsia="Times New Roman"/>
          <w:color w:val="000000"/>
          <w:lang w:val="es-ES"/>
        </w:rPr>
      </w:pPr>
      <w:r>
        <w:rPr>
          <w:rFonts w:eastAsia="Times New Roman"/>
          <w:color w:val="000000"/>
          <w:lang w:val="es-ES"/>
        </w:rPr>
        <w:t>Si la situación sanitaria lo permite, en terreno: COLOMBIA (Bogotá, Barranquilla y Cali)</w:t>
      </w:r>
    </w:p>
    <w:p w14:paraId="41A96486" w14:textId="47743530" w:rsidR="00952E77" w:rsidRPr="0019717D" w:rsidRDefault="00952E77" w:rsidP="0019717D">
      <w:pPr>
        <w:pStyle w:val="NormalWeb"/>
        <w:shd w:val="clear" w:color="auto" w:fill="FFFFFF"/>
        <w:jc w:val="both"/>
        <w:rPr>
          <w:b/>
          <w:bCs/>
          <w:color w:val="4472C4"/>
          <w:sz w:val="24"/>
          <w:szCs w:val="24"/>
          <w:highlight w:val="lightGray"/>
          <w:u w:val="single"/>
          <w:lang w:val="es-ES"/>
        </w:rPr>
      </w:pPr>
      <w:r w:rsidRPr="0019717D">
        <w:rPr>
          <w:b/>
          <w:bCs/>
          <w:color w:val="4472C4"/>
          <w:sz w:val="24"/>
          <w:szCs w:val="24"/>
          <w:highlight w:val="lightGray"/>
          <w:u w:val="single"/>
          <w:lang w:val="es-ES"/>
        </w:rPr>
        <w:t> Perfiles para las actividades:  </w:t>
      </w:r>
    </w:p>
    <w:p w14:paraId="334F12C6" w14:textId="77777777" w:rsidR="00B1720C" w:rsidRPr="00B1720C" w:rsidRDefault="00952E77" w:rsidP="00B1720C">
      <w:pPr>
        <w:numPr>
          <w:ilvl w:val="0"/>
          <w:numId w:val="3"/>
        </w:numPr>
        <w:spacing w:before="100" w:beforeAutospacing="1" w:after="100" w:afterAutospacing="1"/>
        <w:jc w:val="both"/>
        <w:rPr>
          <w:rFonts w:eastAsia="Times New Roman"/>
          <w:color w:val="000000"/>
          <w:lang w:val="es-ES"/>
        </w:rPr>
      </w:pPr>
      <w:r w:rsidRPr="00587178">
        <w:rPr>
          <w:rFonts w:eastAsia="Times New Roman"/>
          <w:b/>
          <w:bCs/>
          <w:color w:val="000000"/>
          <w:u w:val="single"/>
          <w:lang w:val="es-ES"/>
        </w:rPr>
        <w:t>E</w:t>
      </w:r>
      <w:r w:rsidRPr="00587178">
        <w:rPr>
          <w:rFonts w:eastAsia="Times New Roman"/>
          <w:b/>
          <w:bCs/>
          <w:u w:val="single"/>
          <w:lang w:val="es-ES"/>
        </w:rPr>
        <w:t>x</w:t>
      </w:r>
      <w:r w:rsidRPr="00587178">
        <w:rPr>
          <w:rFonts w:eastAsia="Times New Roman"/>
          <w:b/>
          <w:bCs/>
          <w:color w:val="000000"/>
          <w:u w:val="single"/>
          <w:lang w:val="es-ES"/>
        </w:rPr>
        <w:t xml:space="preserve">perto/a </w:t>
      </w:r>
      <w:r w:rsidR="006A6A94" w:rsidRPr="00587178">
        <w:rPr>
          <w:rFonts w:eastAsia="Times New Roman"/>
          <w:b/>
          <w:bCs/>
          <w:color w:val="000000"/>
          <w:u w:val="single"/>
          <w:lang w:val="es-ES"/>
        </w:rPr>
        <w:t>1</w:t>
      </w:r>
      <w:r>
        <w:rPr>
          <w:rFonts w:eastAsia="Times New Roman"/>
          <w:color w:val="000000"/>
          <w:lang w:val="es-ES"/>
        </w:rPr>
        <w:t>: Experto/a en</w:t>
      </w:r>
      <w:r w:rsidR="001D7FC1" w:rsidRPr="001D7FC1">
        <w:rPr>
          <w:rFonts w:eastAsia="Times New Roman"/>
          <w:iCs/>
          <w:color w:val="000000"/>
          <w:lang w:val="es-ES"/>
        </w:rPr>
        <w:t xml:space="preserve"> Protección social y recopilación de datos</w:t>
      </w:r>
    </w:p>
    <w:p w14:paraId="6FDF2EC1" w14:textId="7BD84800" w:rsidR="00B1720C" w:rsidRPr="00B1720C" w:rsidRDefault="00952E77" w:rsidP="00B1720C">
      <w:pPr>
        <w:numPr>
          <w:ilvl w:val="0"/>
          <w:numId w:val="3"/>
        </w:numPr>
        <w:spacing w:before="100" w:beforeAutospacing="1" w:after="100" w:afterAutospacing="1"/>
        <w:jc w:val="both"/>
        <w:rPr>
          <w:rStyle w:val="Accentuation"/>
          <w:rFonts w:eastAsia="Times New Roman"/>
          <w:i w:val="0"/>
          <w:iCs w:val="0"/>
          <w:color w:val="000000"/>
          <w:lang w:val="es-ES"/>
        </w:rPr>
      </w:pPr>
      <w:r w:rsidRPr="00B1720C">
        <w:rPr>
          <w:rFonts w:eastAsia="Times New Roman"/>
          <w:b/>
          <w:bCs/>
          <w:color w:val="000000"/>
          <w:u w:val="single"/>
          <w:lang w:val="es-ES"/>
        </w:rPr>
        <w:t xml:space="preserve">Experto/a </w:t>
      </w:r>
      <w:r w:rsidR="006A6A94" w:rsidRPr="00B1720C">
        <w:rPr>
          <w:rFonts w:eastAsia="Times New Roman"/>
          <w:b/>
          <w:bCs/>
          <w:color w:val="000000"/>
          <w:u w:val="single"/>
          <w:lang w:val="es-ES"/>
        </w:rPr>
        <w:t>2</w:t>
      </w:r>
      <w:r w:rsidRPr="00B1720C">
        <w:rPr>
          <w:rFonts w:eastAsia="Times New Roman"/>
          <w:color w:val="000000"/>
          <w:lang w:val="es-ES"/>
        </w:rPr>
        <w:t>: Experto/a en</w:t>
      </w:r>
      <w:r w:rsidR="00B1720C" w:rsidRPr="00B1720C">
        <w:rPr>
          <w:rStyle w:val="Accentuation"/>
          <w:bCs/>
          <w:color w:val="4472C4"/>
          <w:lang w:val="es-ES"/>
        </w:rPr>
        <w:t xml:space="preserve"> </w:t>
      </w:r>
      <w:r w:rsidR="00B1720C" w:rsidRPr="00B1720C">
        <w:rPr>
          <w:rFonts w:eastAsia="Times New Roman"/>
          <w:iCs/>
          <w:color w:val="000000"/>
          <w:lang w:val="es-ES"/>
        </w:rPr>
        <w:t>antropología/ sociología aplicada a la protección social</w:t>
      </w:r>
    </w:p>
    <w:p w14:paraId="69DD734C" w14:textId="61C6614D" w:rsidR="00587178" w:rsidRDefault="00587178" w:rsidP="00B1720C">
      <w:pPr>
        <w:spacing w:before="100" w:beforeAutospacing="1" w:after="100" w:afterAutospacing="1"/>
        <w:ind w:left="360"/>
        <w:jc w:val="both"/>
        <w:rPr>
          <w:rFonts w:eastAsia="Times New Roman"/>
          <w:color w:val="000000"/>
          <w:lang w:val="es-ES"/>
        </w:rPr>
      </w:pPr>
    </w:p>
    <w:p w14:paraId="128FB8F1" w14:textId="77777777" w:rsidR="00B1720C" w:rsidRPr="00587178" w:rsidRDefault="00B1720C" w:rsidP="00B1720C">
      <w:pPr>
        <w:spacing w:before="100" w:beforeAutospacing="1" w:after="100" w:afterAutospacing="1"/>
        <w:ind w:left="360"/>
        <w:jc w:val="both"/>
        <w:rPr>
          <w:lang w:val="es-ES"/>
        </w:rPr>
      </w:pPr>
    </w:p>
    <w:p w14:paraId="6C29EB87" w14:textId="6F9D100F" w:rsidR="00952E77" w:rsidRPr="00587178" w:rsidRDefault="00952E77" w:rsidP="00587178">
      <w:pPr>
        <w:pStyle w:val="NormalWeb"/>
        <w:shd w:val="clear" w:color="auto" w:fill="FFFFFF"/>
        <w:jc w:val="both"/>
        <w:rPr>
          <w:b/>
          <w:bCs/>
          <w:color w:val="4472C4"/>
          <w:sz w:val="24"/>
          <w:szCs w:val="24"/>
          <w:highlight w:val="lightGray"/>
          <w:u w:val="single"/>
          <w:lang w:val="es-ES"/>
        </w:rPr>
      </w:pPr>
      <w:r w:rsidRPr="00587178">
        <w:rPr>
          <w:b/>
          <w:bCs/>
          <w:color w:val="4472C4"/>
          <w:sz w:val="24"/>
          <w:szCs w:val="24"/>
          <w:highlight w:val="lightGray"/>
          <w:u w:val="single"/>
          <w:lang w:val="es-ES"/>
        </w:rPr>
        <w:lastRenderedPageBreak/>
        <w:t>Días de trabajo por experto/a:  </w:t>
      </w:r>
    </w:p>
    <w:p w14:paraId="02CCCD5C" w14:textId="77777777" w:rsidR="005A64B6" w:rsidRPr="005A64B6" w:rsidRDefault="0019717D" w:rsidP="00A436B1">
      <w:pPr>
        <w:numPr>
          <w:ilvl w:val="0"/>
          <w:numId w:val="4"/>
        </w:numPr>
        <w:jc w:val="both"/>
        <w:rPr>
          <w:rFonts w:eastAsia="Times New Roman"/>
          <w:color w:val="000000"/>
        </w:rPr>
      </w:pPr>
      <w:r w:rsidRPr="005A64B6">
        <w:rPr>
          <w:rFonts w:eastAsia="Times New Roman"/>
          <w:b/>
          <w:bCs/>
          <w:color w:val="000000"/>
          <w:lang w:val="es-ES"/>
        </w:rPr>
        <w:t>A</w:t>
      </w:r>
      <w:r w:rsidR="00952E77" w:rsidRPr="005A64B6">
        <w:rPr>
          <w:rFonts w:eastAsia="Times New Roman"/>
          <w:b/>
          <w:bCs/>
          <w:color w:val="000000"/>
          <w:lang w:val="es-ES"/>
        </w:rPr>
        <w:t>ctividad #2</w:t>
      </w:r>
      <w:r w:rsidR="00952E77">
        <w:rPr>
          <w:rFonts w:eastAsia="Times New Roman"/>
          <w:color w:val="000000"/>
          <w:lang w:val="es-ES"/>
        </w:rPr>
        <w:t xml:space="preserve">: </w:t>
      </w:r>
    </w:p>
    <w:p w14:paraId="1F3D87AA" w14:textId="2DDCF47D" w:rsidR="00952E77" w:rsidRPr="005A64B6" w:rsidRDefault="005A64B6" w:rsidP="00A436B1">
      <w:pPr>
        <w:pStyle w:val="Paragraphedeliste"/>
        <w:numPr>
          <w:ilvl w:val="0"/>
          <w:numId w:val="11"/>
        </w:numPr>
        <w:spacing w:after="100" w:afterAutospacing="1"/>
        <w:jc w:val="both"/>
        <w:rPr>
          <w:rFonts w:eastAsia="Times New Roman"/>
          <w:color w:val="000000"/>
          <w:lang w:val="es-ES"/>
        </w:rPr>
      </w:pPr>
      <w:r>
        <w:rPr>
          <w:rFonts w:eastAsia="Times New Roman"/>
          <w:color w:val="000000"/>
          <w:lang w:val="es-ES"/>
        </w:rPr>
        <w:t>E</w:t>
      </w:r>
      <w:r>
        <w:rPr>
          <w:rFonts w:eastAsia="Times New Roman"/>
          <w:lang w:val="es-ES"/>
        </w:rPr>
        <w:t>x</w:t>
      </w:r>
      <w:r>
        <w:rPr>
          <w:rFonts w:eastAsia="Times New Roman"/>
          <w:color w:val="000000"/>
          <w:lang w:val="es-ES"/>
        </w:rPr>
        <w:t xml:space="preserve">perto/a #1: </w:t>
      </w:r>
      <w:r w:rsidR="0033422D">
        <w:rPr>
          <w:rFonts w:eastAsia="Times New Roman"/>
          <w:color w:val="000000"/>
          <w:lang w:val="es-ES"/>
        </w:rPr>
        <w:t>27</w:t>
      </w:r>
      <w:r w:rsidR="00952E77" w:rsidRPr="005A64B6">
        <w:rPr>
          <w:rFonts w:eastAsia="Times New Roman"/>
          <w:color w:val="000000"/>
          <w:lang w:val="es-ES"/>
        </w:rPr>
        <w:t xml:space="preserve"> días </w:t>
      </w:r>
      <w:r w:rsidR="0033422D">
        <w:rPr>
          <w:rFonts w:eastAsia="Times New Roman"/>
          <w:color w:val="000000"/>
          <w:lang w:val="es-ES"/>
        </w:rPr>
        <w:t>(con 15 días en terreno)</w:t>
      </w:r>
    </w:p>
    <w:p w14:paraId="5A19F062" w14:textId="472160C7" w:rsidR="005A64B6" w:rsidRPr="00587178" w:rsidRDefault="005A64B6" w:rsidP="00587178">
      <w:pPr>
        <w:pStyle w:val="Paragraphedeliste"/>
        <w:numPr>
          <w:ilvl w:val="0"/>
          <w:numId w:val="11"/>
        </w:numPr>
        <w:spacing w:after="100" w:afterAutospacing="1"/>
        <w:jc w:val="both"/>
        <w:rPr>
          <w:rFonts w:eastAsia="Times New Roman"/>
          <w:color w:val="000000"/>
          <w:lang w:val="es-ES"/>
        </w:rPr>
      </w:pPr>
      <w:r>
        <w:rPr>
          <w:rFonts w:eastAsia="Times New Roman"/>
          <w:color w:val="000000"/>
          <w:lang w:val="es-ES"/>
        </w:rPr>
        <w:t>E</w:t>
      </w:r>
      <w:r>
        <w:rPr>
          <w:rFonts w:eastAsia="Times New Roman"/>
          <w:lang w:val="es-ES"/>
        </w:rPr>
        <w:t>x</w:t>
      </w:r>
      <w:r>
        <w:rPr>
          <w:rFonts w:eastAsia="Times New Roman"/>
          <w:color w:val="000000"/>
          <w:lang w:val="es-ES"/>
        </w:rPr>
        <w:t xml:space="preserve">perto/a #2: </w:t>
      </w:r>
      <w:r w:rsidR="0033422D">
        <w:rPr>
          <w:rFonts w:eastAsia="Times New Roman"/>
          <w:color w:val="000000"/>
          <w:lang w:val="es-ES"/>
        </w:rPr>
        <w:t>2</w:t>
      </w:r>
      <w:r w:rsidR="0033422D">
        <w:rPr>
          <w:rFonts w:eastAsia="Times New Roman"/>
          <w:color w:val="000000"/>
          <w:lang w:val="es-ES"/>
        </w:rPr>
        <w:t>5</w:t>
      </w:r>
      <w:r w:rsidR="0033422D" w:rsidRPr="005A64B6">
        <w:rPr>
          <w:rFonts w:eastAsia="Times New Roman"/>
          <w:color w:val="000000"/>
          <w:lang w:val="es-ES"/>
        </w:rPr>
        <w:t xml:space="preserve"> días </w:t>
      </w:r>
      <w:r w:rsidR="0033422D">
        <w:rPr>
          <w:rFonts w:eastAsia="Times New Roman"/>
          <w:color w:val="000000"/>
          <w:lang w:val="es-ES"/>
        </w:rPr>
        <w:t>(con 15 días en terreno)</w:t>
      </w:r>
    </w:p>
    <w:p w14:paraId="53E07653" w14:textId="77777777" w:rsidR="00952E77" w:rsidRPr="0019717D" w:rsidRDefault="00952E77" w:rsidP="0019717D">
      <w:pPr>
        <w:pStyle w:val="NormalWeb"/>
        <w:shd w:val="clear" w:color="auto" w:fill="FFFFFF"/>
        <w:jc w:val="both"/>
        <w:rPr>
          <w:b/>
          <w:bCs/>
          <w:color w:val="4472C4"/>
          <w:sz w:val="24"/>
          <w:szCs w:val="24"/>
          <w:highlight w:val="lightGray"/>
          <w:u w:val="single"/>
          <w:lang w:val="es-ES"/>
        </w:rPr>
      </w:pPr>
      <w:r w:rsidRPr="0019717D">
        <w:rPr>
          <w:b/>
          <w:bCs/>
          <w:color w:val="4472C4"/>
          <w:sz w:val="24"/>
          <w:szCs w:val="24"/>
          <w:highlight w:val="lightGray"/>
          <w:u w:val="single"/>
          <w:lang w:val="es-ES"/>
        </w:rPr>
        <w:t>Perfiles detallados</w:t>
      </w:r>
    </w:p>
    <w:p w14:paraId="51CE0E47" w14:textId="4ED3CED8" w:rsidR="0033422D" w:rsidRPr="0033422D" w:rsidRDefault="0009594E" w:rsidP="0033422D">
      <w:pPr>
        <w:rPr>
          <w:rStyle w:val="Accentuation"/>
          <w:bCs/>
          <w:color w:val="4472C4"/>
          <w:lang w:val="es-ES"/>
        </w:rPr>
      </w:pPr>
      <w:r w:rsidRPr="00D6369C">
        <w:rPr>
          <w:rStyle w:val="Accentuation"/>
          <w:b/>
          <w:bCs/>
          <w:i w:val="0"/>
          <w:color w:val="4472C4"/>
          <w:u w:val="single"/>
          <w:lang w:val="es-ES"/>
        </w:rPr>
        <w:t>Experta/o principal #1</w:t>
      </w:r>
      <w:r w:rsidRPr="00D6369C">
        <w:rPr>
          <w:rStyle w:val="Accentuation"/>
          <w:bCs/>
          <w:color w:val="4472C4"/>
          <w:lang w:val="es-ES"/>
        </w:rPr>
        <w:t>:</w:t>
      </w:r>
      <w:r w:rsidR="0033422D">
        <w:rPr>
          <w:rStyle w:val="Accentuation"/>
          <w:bCs/>
          <w:color w:val="4472C4"/>
          <w:lang w:val="es-ES"/>
        </w:rPr>
        <w:t xml:space="preserve"> </w:t>
      </w:r>
      <w:r w:rsidR="0033422D" w:rsidRPr="0033422D">
        <w:rPr>
          <w:rStyle w:val="Accentuation"/>
          <w:bCs/>
          <w:color w:val="4472C4"/>
          <w:lang w:val="es-ES"/>
        </w:rPr>
        <w:t>en Protección social y recopilación de datos</w:t>
      </w:r>
    </w:p>
    <w:p w14:paraId="3DE4E6E7" w14:textId="6906A251" w:rsidR="0009594E" w:rsidRPr="00D6369C" w:rsidRDefault="0009594E" w:rsidP="00D6369C">
      <w:pPr>
        <w:pStyle w:val="xmsonormal"/>
        <w:spacing w:after="160" w:line="254" w:lineRule="auto"/>
        <w:jc w:val="both"/>
        <w:rPr>
          <w:rStyle w:val="Accentuation"/>
          <w:bCs/>
          <w:color w:val="4472C4"/>
          <w:lang w:val="es-ES"/>
        </w:rPr>
      </w:pPr>
    </w:p>
    <w:p w14:paraId="16C86CAA" w14:textId="560EBD5C" w:rsidR="00FD015D" w:rsidRDefault="00FD015D" w:rsidP="00FD015D">
      <w:pPr>
        <w:jc w:val="both"/>
        <w:rPr>
          <w:rStyle w:val="Accentuation"/>
          <w:rFonts w:eastAsiaTheme="minorEastAsia"/>
          <w:color w:val="000000" w:themeColor="text1"/>
          <w:szCs w:val="18"/>
          <w:lang w:val="es-ES"/>
        </w:rPr>
      </w:pPr>
      <w:r w:rsidRPr="00FD015D">
        <w:rPr>
          <w:b/>
          <w:bCs/>
          <w:i/>
          <w:iCs/>
          <w:szCs w:val="18"/>
          <w:lang w:val="es-ES"/>
        </w:rPr>
        <w:t xml:space="preserve">Área de especialización: </w:t>
      </w:r>
      <w:r w:rsidRPr="00FD015D">
        <w:rPr>
          <w:rStyle w:val="Accentuation"/>
          <w:rFonts w:eastAsiaTheme="minorEastAsia"/>
          <w:color w:val="000000" w:themeColor="text1"/>
          <w:szCs w:val="18"/>
          <w:lang w:val="es-ES"/>
        </w:rPr>
        <w:t xml:space="preserve">Política de Protección social (E.) / Análisis, recopilación de datos y encuestas (V.). </w:t>
      </w:r>
    </w:p>
    <w:p w14:paraId="0E835AF3" w14:textId="77777777" w:rsidR="00FD015D" w:rsidRPr="00FD015D" w:rsidRDefault="00FD015D" w:rsidP="00FD015D">
      <w:pPr>
        <w:jc w:val="both"/>
        <w:rPr>
          <w:rStyle w:val="Accentuation"/>
          <w:rFonts w:eastAsiaTheme="minorEastAsia"/>
          <w:lang w:val="es-ES"/>
        </w:rPr>
      </w:pPr>
    </w:p>
    <w:p w14:paraId="21FD79B8" w14:textId="6044DEAA" w:rsidR="00FD015D" w:rsidRDefault="00FD015D" w:rsidP="00FD015D">
      <w:pPr>
        <w:jc w:val="both"/>
        <w:rPr>
          <w:rStyle w:val="Accentuation"/>
          <w:rFonts w:eastAsiaTheme="minorEastAsia"/>
          <w:color w:val="000000" w:themeColor="text1"/>
          <w:szCs w:val="18"/>
          <w:lang w:val="es-ES"/>
        </w:rPr>
      </w:pPr>
      <w:r w:rsidRPr="00FD015D">
        <w:rPr>
          <w:rFonts w:eastAsia="Verdana" w:cs="Verdana"/>
          <w:b/>
          <w:bCs/>
          <w:i/>
          <w:iCs/>
          <w:szCs w:val="18"/>
          <w:lang w:val="es-ES"/>
        </w:rPr>
        <w:t>Competencias/habilidades específicas de los/as expertos/as</w:t>
      </w:r>
      <w:r w:rsidRPr="00FD015D">
        <w:rPr>
          <w:rFonts w:eastAsia="Verdana" w:cs="Verdana"/>
          <w:b/>
          <w:bCs/>
          <w:szCs w:val="18"/>
          <w:lang w:val="es-ES"/>
        </w:rPr>
        <w:t>:</w:t>
      </w:r>
      <w:r w:rsidRPr="00FD015D">
        <w:rPr>
          <w:rFonts w:eastAsia="Verdana" w:cs="Verdana"/>
          <w:szCs w:val="18"/>
          <w:lang w:val="es-ES"/>
        </w:rPr>
        <w:t xml:space="preserve"> </w:t>
      </w:r>
      <w:r w:rsidRPr="00FD015D">
        <w:rPr>
          <w:rFonts w:eastAsia="Verdana" w:cs="Verdana"/>
          <w:i/>
          <w:iCs/>
          <w:szCs w:val="18"/>
          <w:lang w:val="es-ES"/>
        </w:rPr>
        <w:t>Junto al tener una propensión en cuanto a la capacidad organizativa y la gestión sería una persona e</w:t>
      </w:r>
      <w:r w:rsidRPr="00FD015D">
        <w:rPr>
          <w:rStyle w:val="Accentuation"/>
          <w:rFonts w:eastAsiaTheme="minorEastAsia"/>
          <w:color w:val="000000" w:themeColor="text1"/>
          <w:szCs w:val="18"/>
          <w:lang w:val="es-ES"/>
        </w:rPr>
        <w:t>xperta en métodos cuantitativos (9.2).</w:t>
      </w:r>
    </w:p>
    <w:p w14:paraId="4D1EF70C" w14:textId="77777777" w:rsidR="00FD015D" w:rsidRPr="00FD015D" w:rsidRDefault="00FD015D" w:rsidP="00FD015D">
      <w:pPr>
        <w:rPr>
          <w:rFonts w:eastAsia="Verdana" w:cs="Verdana"/>
          <w:i/>
          <w:iCs/>
          <w:szCs w:val="18"/>
          <w:lang w:val="es-ES"/>
        </w:rPr>
      </w:pPr>
    </w:p>
    <w:p w14:paraId="14335805" w14:textId="77777777" w:rsidR="00FD015D" w:rsidRPr="002C1B8E" w:rsidRDefault="00FD015D" w:rsidP="00FD015D">
      <w:pPr>
        <w:rPr>
          <w:b/>
          <w:i/>
        </w:rPr>
      </w:pPr>
      <w:proofErr w:type="spellStart"/>
      <w:r>
        <w:rPr>
          <w:b/>
          <w:i/>
        </w:rPr>
        <w:t>Criterios</w:t>
      </w:r>
      <w:proofErr w:type="spellEnd"/>
      <w:r>
        <w:rPr>
          <w:b/>
          <w:i/>
        </w:rPr>
        <w:t xml:space="preserve"> (</w:t>
      </w:r>
      <w:proofErr w:type="spellStart"/>
      <w:r>
        <w:rPr>
          <w:b/>
          <w:i/>
        </w:rPr>
        <w:t>esenciales</w:t>
      </w:r>
      <w:proofErr w:type="spellEnd"/>
      <w:r>
        <w:rPr>
          <w:b/>
          <w:i/>
        </w:rPr>
        <w:t>/</w:t>
      </w:r>
      <w:proofErr w:type="spellStart"/>
      <w:r>
        <w:rPr>
          <w:b/>
          <w:i/>
        </w:rPr>
        <w:t>requeridos</w:t>
      </w:r>
      <w:proofErr w:type="spellEnd"/>
      <w:proofErr w:type="gramStart"/>
      <w:r>
        <w:rPr>
          <w:b/>
          <w:i/>
        </w:rPr>
        <w:t>):</w:t>
      </w:r>
      <w:proofErr w:type="gramEnd"/>
    </w:p>
    <w:p w14:paraId="10C478EF"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Educación universitaria o técnica (de preferencia con estudios de posgrado) en Política de Protección o Economía con especialización en estadísticas de Protección Social, o afines, relevante para la temática contemplada</w:t>
      </w:r>
    </w:p>
    <w:p w14:paraId="5C601661"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Al menos 10 años de experiencia específica en las respectivas áreas de protección social</w:t>
      </w:r>
    </w:p>
    <w:p w14:paraId="6D4771DC"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Entre 5 y 10 años de experiencia profesional en un Estado miembro de la UE vinculado con entidades públicas</w:t>
      </w:r>
    </w:p>
    <w:p w14:paraId="68E7F0F7"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 xml:space="preserve">Habilidades estadísticas y de análisis, conocimiento de política social, con énfasis en protección social, dinámicas urbanas de la informalidad y vulnerabilidad social. </w:t>
      </w:r>
    </w:p>
    <w:p w14:paraId="2514313D"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Experiencia de trabajo sobre empleo informal, conocimiento de métodos cuantitativos y cualitativos de investigación.</w:t>
      </w:r>
    </w:p>
    <w:p w14:paraId="12B1AE28"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Dominio del idioma castellano, escrito y oral;</w:t>
      </w:r>
    </w:p>
    <w:p w14:paraId="4572E276"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Sensibilidad institucional y enfoque diplomático en la conducción de relaciones con actores y socios.</w:t>
      </w:r>
    </w:p>
    <w:p w14:paraId="6366AFF7" w14:textId="77777777" w:rsidR="00FD015D" w:rsidRPr="00FD015D" w:rsidRDefault="00FD015D" w:rsidP="00FD015D">
      <w:pPr>
        <w:rPr>
          <w:b/>
          <w:i/>
          <w:lang w:val="es-ES"/>
        </w:rPr>
      </w:pPr>
      <w:r w:rsidRPr="00FD015D">
        <w:rPr>
          <w:b/>
          <w:i/>
          <w:lang w:val="es-ES"/>
        </w:rPr>
        <w:t>Calificaciones adicionales (ventaja en la selección):</w:t>
      </w:r>
    </w:p>
    <w:p w14:paraId="75799488"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Experiencia previa en América Latina, y particularmente Colombia.</w:t>
      </w:r>
    </w:p>
    <w:p w14:paraId="544424A2" w14:textId="77777777" w:rsidR="00FD015D" w:rsidRPr="00FD015D" w:rsidRDefault="00FD015D" w:rsidP="00FD015D">
      <w:pPr>
        <w:pStyle w:val="Paragraphedeliste"/>
        <w:numPr>
          <w:ilvl w:val="2"/>
          <w:numId w:val="14"/>
        </w:numPr>
        <w:suppressAutoHyphens/>
        <w:autoSpaceDN w:val="0"/>
        <w:spacing w:after="120"/>
        <w:jc w:val="both"/>
        <w:textAlignment w:val="baseline"/>
        <w:rPr>
          <w:iCs/>
          <w:lang w:val="es-ES"/>
        </w:rPr>
      </w:pPr>
      <w:r w:rsidRPr="00FD015D">
        <w:rPr>
          <w:iCs/>
          <w:lang w:val="es-ES"/>
        </w:rPr>
        <w:t xml:space="preserve">Experiencia previa en la conducción de misiones de asistencia técnica de corto plazo. </w:t>
      </w:r>
    </w:p>
    <w:p w14:paraId="553E452D" w14:textId="77777777" w:rsidR="00FD015D" w:rsidRPr="00FD015D" w:rsidRDefault="00FD015D" w:rsidP="00FD015D">
      <w:pPr>
        <w:pStyle w:val="Paragraphedeliste"/>
        <w:numPr>
          <w:ilvl w:val="2"/>
          <w:numId w:val="14"/>
        </w:numPr>
        <w:suppressAutoHyphens/>
        <w:autoSpaceDN w:val="0"/>
        <w:spacing w:after="120"/>
        <w:jc w:val="both"/>
        <w:textAlignment w:val="baseline"/>
        <w:rPr>
          <w:rStyle w:val="Accentuation"/>
          <w:rFonts w:cs="Times New Roman"/>
          <w:i w:val="0"/>
          <w:lang w:val="es-ES"/>
        </w:rPr>
      </w:pPr>
      <w:r w:rsidRPr="00FD015D">
        <w:rPr>
          <w:rStyle w:val="Accentuation"/>
          <w:i w:val="0"/>
          <w:color w:val="000000" w:themeColor="text1"/>
          <w:szCs w:val="18"/>
          <w:lang w:val="es-ES"/>
        </w:rPr>
        <w:t>Experiencia laboral con enfoque de género</w:t>
      </w:r>
    </w:p>
    <w:p w14:paraId="117B07B5" w14:textId="77777777" w:rsidR="0009594E" w:rsidRPr="00FD015D" w:rsidRDefault="0009594E" w:rsidP="0009594E">
      <w:pPr>
        <w:rPr>
          <w:b/>
          <w:bCs/>
          <w:i/>
          <w:iCs/>
          <w:szCs w:val="18"/>
          <w:u w:val="single"/>
          <w:lang w:val="es-ES"/>
        </w:rPr>
      </w:pPr>
    </w:p>
    <w:p w14:paraId="277AB9DF" w14:textId="12936AF0" w:rsidR="006A3612" w:rsidRPr="00612484" w:rsidRDefault="006A3612" w:rsidP="00612484">
      <w:pPr>
        <w:pStyle w:val="xmsonormal"/>
        <w:spacing w:after="160" w:line="254" w:lineRule="auto"/>
        <w:jc w:val="both"/>
        <w:rPr>
          <w:rStyle w:val="Accentuation"/>
          <w:i w:val="0"/>
          <w:iCs w:val="0"/>
          <w:color w:val="4472C4"/>
          <w:lang w:val="es-ES"/>
        </w:rPr>
      </w:pPr>
      <w:r w:rsidRPr="006A3612">
        <w:rPr>
          <w:rStyle w:val="Accentuation"/>
          <w:b/>
          <w:color w:val="4472C4"/>
          <w:u w:val="single"/>
          <w:lang w:val="es-ES"/>
        </w:rPr>
        <w:t>Experto/a #2:</w:t>
      </w:r>
      <w:r w:rsidRPr="006A3612">
        <w:rPr>
          <w:rStyle w:val="Accentuation"/>
          <w:bCs/>
          <w:color w:val="4472C4"/>
          <w:lang w:val="es-ES"/>
        </w:rPr>
        <w:t xml:space="preserve"> </w:t>
      </w:r>
      <w:r w:rsidR="00612484" w:rsidRPr="00612484">
        <w:rPr>
          <w:rStyle w:val="Accentuation"/>
          <w:bCs/>
          <w:color w:val="4472C4"/>
          <w:lang w:val="es-ES"/>
        </w:rPr>
        <w:t>en antropología/ sociología aplicada a la protección social</w:t>
      </w:r>
    </w:p>
    <w:p w14:paraId="01CAC926" w14:textId="77777777" w:rsidR="00F068A6" w:rsidRPr="00B16B35" w:rsidRDefault="00F068A6" w:rsidP="00F068A6">
      <w:pPr>
        <w:rPr>
          <w:rStyle w:val="Accentuation"/>
          <w:rFonts w:eastAsiaTheme="minorEastAsia"/>
          <w:lang w:val="es-ES"/>
        </w:rPr>
      </w:pPr>
      <w:r w:rsidRPr="00B16B35">
        <w:rPr>
          <w:b/>
          <w:bCs/>
          <w:i/>
          <w:iCs/>
          <w:szCs w:val="18"/>
          <w:lang w:val="es-ES"/>
        </w:rPr>
        <w:t xml:space="preserve">Área de especialización: </w:t>
      </w:r>
      <w:r w:rsidRPr="00B16B35">
        <w:rPr>
          <w:rStyle w:val="Accentuation"/>
          <w:rFonts w:eastAsiaTheme="minorEastAsia"/>
          <w:color w:val="000000" w:themeColor="text1"/>
          <w:szCs w:val="18"/>
          <w:lang w:val="es-ES"/>
        </w:rPr>
        <w:t>Política de Protección social (E.) / Análisis, recopilación de datos y encuestas (V.) / Igualdad de género (I)</w:t>
      </w:r>
    </w:p>
    <w:p w14:paraId="60A220CC" w14:textId="77777777" w:rsidR="00B16B35" w:rsidRDefault="00B16B35" w:rsidP="00F068A6">
      <w:pPr>
        <w:rPr>
          <w:rFonts w:eastAsia="Verdana" w:cs="Verdana"/>
          <w:b/>
          <w:bCs/>
          <w:i/>
          <w:iCs/>
          <w:szCs w:val="18"/>
          <w:lang w:val="es-ES"/>
        </w:rPr>
      </w:pPr>
    </w:p>
    <w:p w14:paraId="5B9376F1" w14:textId="44B4A170" w:rsidR="00F068A6" w:rsidRPr="00B16B35" w:rsidRDefault="00F068A6" w:rsidP="00F068A6">
      <w:pPr>
        <w:rPr>
          <w:rFonts w:eastAsia="Verdana" w:cs="Verdana"/>
          <w:i/>
          <w:iCs/>
          <w:szCs w:val="18"/>
          <w:lang w:val="es-ES"/>
        </w:rPr>
      </w:pPr>
      <w:r w:rsidRPr="00B16B35">
        <w:rPr>
          <w:rFonts w:eastAsia="Verdana" w:cs="Verdana"/>
          <w:b/>
          <w:bCs/>
          <w:i/>
          <w:iCs/>
          <w:szCs w:val="18"/>
          <w:lang w:val="es-ES"/>
        </w:rPr>
        <w:lastRenderedPageBreak/>
        <w:t>Competencias/habilidades específicas de los/as expertos/as</w:t>
      </w:r>
      <w:r w:rsidRPr="00B16B35">
        <w:rPr>
          <w:rFonts w:eastAsia="Verdana" w:cs="Verdana"/>
          <w:b/>
          <w:bCs/>
          <w:szCs w:val="18"/>
          <w:lang w:val="es-ES"/>
        </w:rPr>
        <w:t>:</w:t>
      </w:r>
      <w:r w:rsidRPr="00B16B35">
        <w:rPr>
          <w:rFonts w:eastAsia="Verdana" w:cs="Verdana"/>
          <w:szCs w:val="18"/>
          <w:lang w:val="es-ES"/>
        </w:rPr>
        <w:t xml:space="preserve"> </w:t>
      </w:r>
      <w:r w:rsidRPr="00B16B35">
        <w:rPr>
          <w:lang w:val="es-ES"/>
        </w:rPr>
        <w:t>1.2 Elaboración y desarrollo de la Política y estrategia (1.2) / 9.2 Métodos cualitativos (investigación) (9.2)</w:t>
      </w:r>
    </w:p>
    <w:p w14:paraId="61CC0102" w14:textId="77777777" w:rsidR="00B16B35" w:rsidRDefault="00B16B35" w:rsidP="00F068A6">
      <w:pPr>
        <w:rPr>
          <w:b/>
          <w:i/>
        </w:rPr>
      </w:pPr>
    </w:p>
    <w:p w14:paraId="4346E7F9" w14:textId="46D12D84" w:rsidR="00F068A6" w:rsidRPr="002C1B8E" w:rsidRDefault="00F068A6" w:rsidP="00F068A6">
      <w:pPr>
        <w:rPr>
          <w:b/>
          <w:i/>
        </w:rPr>
      </w:pPr>
      <w:proofErr w:type="spellStart"/>
      <w:r>
        <w:rPr>
          <w:b/>
          <w:i/>
        </w:rPr>
        <w:t>Criterios</w:t>
      </w:r>
      <w:proofErr w:type="spellEnd"/>
      <w:r>
        <w:rPr>
          <w:b/>
          <w:i/>
        </w:rPr>
        <w:t xml:space="preserve"> (</w:t>
      </w:r>
      <w:proofErr w:type="spellStart"/>
      <w:r>
        <w:rPr>
          <w:b/>
          <w:i/>
        </w:rPr>
        <w:t>esenciales</w:t>
      </w:r>
      <w:proofErr w:type="spellEnd"/>
      <w:r>
        <w:rPr>
          <w:b/>
          <w:i/>
        </w:rPr>
        <w:t>/</w:t>
      </w:r>
      <w:proofErr w:type="spellStart"/>
      <w:r>
        <w:rPr>
          <w:b/>
          <w:i/>
        </w:rPr>
        <w:t>requeridos</w:t>
      </w:r>
      <w:proofErr w:type="spellEnd"/>
      <w:proofErr w:type="gramStart"/>
      <w:r>
        <w:rPr>
          <w:b/>
          <w:i/>
        </w:rPr>
        <w:t>):</w:t>
      </w:r>
      <w:proofErr w:type="gramEnd"/>
    </w:p>
    <w:p w14:paraId="123E25EF"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Educación universitaria o técnica (de preferencia con estudios de posgrado) en Antropología o Sociología, o afines, relevante para la temática contemplada</w:t>
      </w:r>
    </w:p>
    <w:p w14:paraId="7541F991"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Por lo menos 5 años de experiencia en investigación cualitativa aplicada y procesamiento de datos cualitativos.</w:t>
      </w:r>
    </w:p>
    <w:p w14:paraId="7F103545"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Al menos 5 años de experiencia profesional en un Estado miembro de la UE, vinculados con entidades públicas</w:t>
      </w:r>
    </w:p>
    <w:p w14:paraId="2BD8932D"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Dominio del idioma castellano, escrito y oral;</w:t>
      </w:r>
    </w:p>
    <w:p w14:paraId="2E92E99C"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Sensibilidad institucional y enfoque diplomático en la conducción de relaciones con actores y socios.</w:t>
      </w:r>
    </w:p>
    <w:p w14:paraId="5518CB5B"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 xml:space="preserve">Buen conocimiento de métodos cuantitativos. </w:t>
      </w:r>
    </w:p>
    <w:p w14:paraId="333E390D"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 xml:space="preserve">Experiencia laboral con enfoque de género </w:t>
      </w:r>
    </w:p>
    <w:p w14:paraId="751F7D23" w14:textId="77777777" w:rsidR="00F068A6" w:rsidRPr="00B16B35" w:rsidRDefault="00F068A6" w:rsidP="00F068A6">
      <w:pPr>
        <w:rPr>
          <w:b/>
          <w:i/>
          <w:lang w:val="es-ES"/>
        </w:rPr>
      </w:pPr>
      <w:r w:rsidRPr="00B16B35">
        <w:rPr>
          <w:b/>
          <w:i/>
          <w:lang w:val="es-ES"/>
        </w:rPr>
        <w:t>Calificaciones adicionales (ventaja en la selección):</w:t>
      </w:r>
    </w:p>
    <w:p w14:paraId="5410AA9D"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Experiencia previa en América Latina, y particularmente Colombia.</w:t>
      </w:r>
    </w:p>
    <w:p w14:paraId="1E6E2F77" w14:textId="77777777" w:rsidR="00F068A6" w:rsidRPr="00B16B35" w:rsidRDefault="00F068A6" w:rsidP="00F068A6">
      <w:pPr>
        <w:pStyle w:val="Paragraphedeliste"/>
        <w:numPr>
          <w:ilvl w:val="2"/>
          <w:numId w:val="14"/>
        </w:numPr>
        <w:suppressAutoHyphens/>
        <w:autoSpaceDN w:val="0"/>
        <w:spacing w:after="120"/>
        <w:jc w:val="both"/>
        <w:textAlignment w:val="baseline"/>
        <w:rPr>
          <w:iCs/>
          <w:lang w:val="es-ES"/>
        </w:rPr>
      </w:pPr>
      <w:r w:rsidRPr="00B16B35">
        <w:rPr>
          <w:iCs/>
          <w:lang w:val="es-ES"/>
        </w:rPr>
        <w:t xml:space="preserve">Experiencia previa en la conducción de misiones de asistencia técnica de corto plazo. </w:t>
      </w:r>
    </w:p>
    <w:p w14:paraId="08BEBB9E" w14:textId="77777777" w:rsidR="00B16B35" w:rsidRDefault="00B16B35" w:rsidP="00A57290">
      <w:pPr>
        <w:pStyle w:val="NormalWeb"/>
        <w:shd w:val="clear" w:color="auto" w:fill="FFFFFF"/>
        <w:jc w:val="both"/>
        <w:rPr>
          <w:b/>
          <w:bCs/>
          <w:color w:val="4472C4"/>
          <w:sz w:val="24"/>
          <w:szCs w:val="24"/>
          <w:highlight w:val="lightGray"/>
          <w:u w:val="single"/>
          <w:lang w:val="es-ES"/>
        </w:rPr>
      </w:pPr>
    </w:p>
    <w:p w14:paraId="1F24824B" w14:textId="01F4005E" w:rsidR="00A57290" w:rsidRPr="0019717D" w:rsidRDefault="00A57290" w:rsidP="00A57290">
      <w:pPr>
        <w:pStyle w:val="NormalWeb"/>
        <w:shd w:val="clear" w:color="auto" w:fill="FFFFFF"/>
        <w:jc w:val="both"/>
        <w:rPr>
          <w:b/>
          <w:bCs/>
          <w:color w:val="4472C4"/>
          <w:sz w:val="24"/>
          <w:szCs w:val="24"/>
          <w:highlight w:val="lightGray"/>
          <w:u w:val="single"/>
          <w:lang w:val="es-ES"/>
        </w:rPr>
      </w:pPr>
      <w:r w:rsidRPr="0019717D">
        <w:rPr>
          <w:b/>
          <w:bCs/>
          <w:color w:val="4472C4"/>
          <w:sz w:val="24"/>
          <w:szCs w:val="24"/>
          <w:highlight w:val="lightGray"/>
          <w:u w:val="single"/>
          <w:lang w:val="es-ES"/>
        </w:rPr>
        <w:t>Rol y acompañamiento de la FIIAPP </w:t>
      </w:r>
    </w:p>
    <w:p w14:paraId="67D978F6" w14:textId="77777777" w:rsidR="00A57290" w:rsidRDefault="00A57290" w:rsidP="00A57290">
      <w:pPr>
        <w:pStyle w:val="Paragraphedeliste"/>
        <w:numPr>
          <w:ilvl w:val="0"/>
          <w:numId w:val="1"/>
        </w:numPr>
        <w:jc w:val="both"/>
        <w:rPr>
          <w:rFonts w:eastAsia="Times New Roman"/>
          <w:color w:val="000000"/>
          <w:lang w:val="es-ES"/>
        </w:rPr>
      </w:pPr>
      <w:r>
        <w:rPr>
          <w:rFonts w:eastAsia="Times New Roman"/>
          <w:color w:val="000000"/>
          <w:lang w:val="es-ES"/>
        </w:rPr>
        <w:t>Recepción de la carta de designación firmada por el/la superior jerárquico/a del experto/a y elaboración del compromiso entre experto/a y FIIAPP.</w:t>
      </w:r>
    </w:p>
    <w:p w14:paraId="1D02604B" w14:textId="77777777" w:rsidR="00A57290" w:rsidRDefault="00A57290" w:rsidP="00A57290">
      <w:pPr>
        <w:pStyle w:val="Paragraphedeliste"/>
        <w:numPr>
          <w:ilvl w:val="0"/>
          <w:numId w:val="1"/>
        </w:numPr>
        <w:jc w:val="both"/>
        <w:rPr>
          <w:rFonts w:eastAsia="Times New Roman"/>
          <w:color w:val="000000"/>
          <w:lang w:val="es-ES"/>
        </w:rPr>
      </w:pPr>
      <w:r>
        <w:rPr>
          <w:rFonts w:eastAsia="Times New Roman"/>
          <w:color w:val="000000"/>
          <w:lang w:val="es-ES"/>
        </w:rPr>
        <w:t>Creación del perfil en la base de datos FIIAPP y logística de viaje y dietas en caso de desplazamiento.</w:t>
      </w:r>
    </w:p>
    <w:p w14:paraId="7F34D870" w14:textId="77777777" w:rsidR="00A57290" w:rsidRDefault="00A57290" w:rsidP="00A57290">
      <w:pPr>
        <w:pStyle w:val="Paragraphedeliste"/>
        <w:numPr>
          <w:ilvl w:val="0"/>
          <w:numId w:val="1"/>
        </w:numPr>
        <w:jc w:val="both"/>
        <w:rPr>
          <w:rFonts w:eastAsia="Times New Roman"/>
          <w:color w:val="000000"/>
          <w:lang w:val="es-ES"/>
        </w:rPr>
      </w:pPr>
      <w:r>
        <w:rPr>
          <w:rFonts w:eastAsia="Times New Roman"/>
          <w:color w:val="000000"/>
          <w:lang w:val="es-ES"/>
        </w:rPr>
        <w:t xml:space="preserve">Recepción de </w:t>
      </w:r>
      <w:proofErr w:type="spellStart"/>
      <w:r>
        <w:rPr>
          <w:rFonts w:eastAsia="Times New Roman"/>
          <w:color w:val="000000"/>
          <w:lang w:val="es-ES"/>
        </w:rPr>
        <w:t>timesheet</w:t>
      </w:r>
      <w:proofErr w:type="spellEnd"/>
      <w:r>
        <w:rPr>
          <w:rFonts w:eastAsia="Times New Roman"/>
          <w:color w:val="000000"/>
          <w:lang w:val="es-ES"/>
        </w:rPr>
        <w:t xml:space="preserve"> indicando los días de trabajo efectivamente realizados.</w:t>
      </w:r>
    </w:p>
    <w:p w14:paraId="29602D8F" w14:textId="77777777" w:rsidR="00A57290" w:rsidRDefault="00A57290" w:rsidP="00A57290">
      <w:pPr>
        <w:pStyle w:val="Paragraphedeliste"/>
        <w:numPr>
          <w:ilvl w:val="0"/>
          <w:numId w:val="1"/>
        </w:numPr>
        <w:jc w:val="both"/>
        <w:rPr>
          <w:rFonts w:eastAsia="Times New Roman"/>
          <w:color w:val="000000"/>
          <w:lang w:val="es-ES"/>
        </w:rPr>
      </w:pPr>
      <w:r>
        <w:rPr>
          <w:rFonts w:eastAsia="Times New Roman"/>
          <w:color w:val="000000"/>
          <w:lang w:val="es-ES"/>
        </w:rPr>
        <w:t xml:space="preserve">Pago de honorarios (350 euros por día de trabajo). </w:t>
      </w:r>
    </w:p>
    <w:p w14:paraId="677BB338" w14:textId="77777777" w:rsidR="0008598C" w:rsidRPr="00A57290" w:rsidRDefault="0008598C">
      <w:pPr>
        <w:rPr>
          <w:lang w:val="es-ES"/>
        </w:rPr>
      </w:pPr>
    </w:p>
    <w:sectPr w:rsidR="0008598C" w:rsidRPr="00A57290" w:rsidSect="00542666">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337E" w14:textId="77777777" w:rsidR="00AA4AF5" w:rsidRDefault="00AA4AF5" w:rsidP="00587178">
      <w:r>
        <w:separator/>
      </w:r>
    </w:p>
  </w:endnote>
  <w:endnote w:type="continuationSeparator" w:id="0">
    <w:p w14:paraId="2D260B35" w14:textId="77777777" w:rsidR="00AA4AF5" w:rsidRDefault="00AA4AF5" w:rsidP="0058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0741" w14:textId="1390748B" w:rsidR="00587178" w:rsidRDefault="00FD0598" w:rsidP="00FD0598">
    <w:pPr>
      <w:pStyle w:val="Pieddepage"/>
      <w:jc w:val="right"/>
    </w:pPr>
    <w:r>
      <w:t>FIIAPP – SOCIEUX+</w:t>
    </w:r>
    <w:r>
      <w:tab/>
    </w:r>
    <w:r>
      <w:tab/>
    </w:r>
    <w:sdt>
      <w:sdtPr>
        <w:id w:val="319542054"/>
        <w:docPartObj>
          <w:docPartGallery w:val="Page Numbers (Bottom of Page)"/>
          <w:docPartUnique/>
        </w:docPartObj>
      </w:sdtPr>
      <w:sdtEndPr/>
      <w:sdtContent>
        <w:r w:rsidR="00587178">
          <w:fldChar w:fldCharType="begin"/>
        </w:r>
        <w:r w:rsidR="00587178">
          <w:instrText>PAGE   \* MERGEFORMAT</w:instrText>
        </w:r>
        <w:r w:rsidR="00587178">
          <w:fldChar w:fldCharType="separate"/>
        </w:r>
        <w:r w:rsidR="00587178">
          <w:rPr>
            <w:lang w:val="fr-FR"/>
          </w:rPr>
          <w:t>2</w:t>
        </w:r>
        <w:r w:rsidR="0058717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18E3" w14:textId="77777777" w:rsidR="00AA4AF5" w:rsidRDefault="00AA4AF5" w:rsidP="00587178">
      <w:r>
        <w:separator/>
      </w:r>
    </w:p>
  </w:footnote>
  <w:footnote w:type="continuationSeparator" w:id="0">
    <w:p w14:paraId="62EF1C0E" w14:textId="77777777" w:rsidR="00AA4AF5" w:rsidRDefault="00AA4AF5" w:rsidP="0058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D13"/>
    <w:multiLevelType w:val="multilevel"/>
    <w:tmpl w:val="5F1C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0A78"/>
    <w:multiLevelType w:val="hybridMultilevel"/>
    <w:tmpl w:val="1E16867C"/>
    <w:lvl w:ilvl="0" w:tplc="7284AF86">
      <w:start w:val="1"/>
      <w:numFmt w:val="bullet"/>
      <w:lvlText w:val=""/>
      <w:lvlJc w:val="left"/>
      <w:pPr>
        <w:tabs>
          <w:tab w:val="num" w:pos="720"/>
        </w:tabs>
        <w:ind w:left="720" w:hanging="720"/>
      </w:pPr>
      <w:rPr>
        <w:rFonts w:ascii="Symbol" w:hAnsi="Symbol" w:hint="default"/>
      </w:rPr>
    </w:lvl>
    <w:lvl w:ilvl="1" w:tplc="21A2B7CE">
      <w:start w:val="1"/>
      <w:numFmt w:val="decimal"/>
      <w:lvlText w:val="%2."/>
      <w:lvlJc w:val="left"/>
      <w:pPr>
        <w:tabs>
          <w:tab w:val="num" w:pos="1440"/>
        </w:tabs>
        <w:ind w:left="1440" w:hanging="720"/>
      </w:pPr>
    </w:lvl>
    <w:lvl w:ilvl="2" w:tplc="080C0001">
      <w:start w:val="1"/>
      <w:numFmt w:val="bullet"/>
      <w:lvlText w:val=""/>
      <w:lvlJc w:val="left"/>
      <w:pPr>
        <w:tabs>
          <w:tab w:val="num" w:pos="2160"/>
        </w:tabs>
        <w:ind w:left="2160" w:hanging="720"/>
      </w:pPr>
      <w:rPr>
        <w:rFonts w:ascii="Symbol" w:hAnsi="Symbol" w:hint="default"/>
      </w:rPr>
    </w:lvl>
    <w:lvl w:ilvl="3" w:tplc="B3D0B068">
      <w:start w:val="1"/>
      <w:numFmt w:val="bullet"/>
      <w:lvlText w:val=""/>
      <w:lvlJc w:val="left"/>
      <w:pPr>
        <w:tabs>
          <w:tab w:val="num" w:pos="2880"/>
        </w:tabs>
        <w:ind w:left="2880" w:hanging="720"/>
      </w:pPr>
      <w:rPr>
        <w:rFonts w:ascii="Symbol" w:hAnsi="Symbol" w:hint="default"/>
      </w:rPr>
    </w:lvl>
    <w:lvl w:ilvl="4" w:tplc="F954B7CC">
      <w:start w:val="1"/>
      <w:numFmt w:val="decimal"/>
      <w:lvlText w:val="%5."/>
      <w:lvlJc w:val="left"/>
      <w:pPr>
        <w:tabs>
          <w:tab w:val="num" w:pos="3600"/>
        </w:tabs>
        <w:ind w:left="3600" w:hanging="720"/>
      </w:pPr>
    </w:lvl>
    <w:lvl w:ilvl="5" w:tplc="A330FA68">
      <w:start w:val="1"/>
      <w:numFmt w:val="decimal"/>
      <w:lvlText w:val="%6."/>
      <w:lvlJc w:val="left"/>
      <w:pPr>
        <w:tabs>
          <w:tab w:val="num" w:pos="4320"/>
        </w:tabs>
        <w:ind w:left="4320" w:hanging="720"/>
      </w:pPr>
    </w:lvl>
    <w:lvl w:ilvl="6" w:tplc="1FD20B28">
      <w:start w:val="1"/>
      <w:numFmt w:val="decimal"/>
      <w:lvlText w:val="%7."/>
      <w:lvlJc w:val="left"/>
      <w:pPr>
        <w:tabs>
          <w:tab w:val="num" w:pos="5040"/>
        </w:tabs>
        <w:ind w:left="5040" w:hanging="720"/>
      </w:pPr>
    </w:lvl>
    <w:lvl w:ilvl="7" w:tplc="829ABDE0">
      <w:start w:val="1"/>
      <w:numFmt w:val="decimal"/>
      <w:lvlText w:val="%8."/>
      <w:lvlJc w:val="left"/>
      <w:pPr>
        <w:tabs>
          <w:tab w:val="num" w:pos="5760"/>
        </w:tabs>
        <w:ind w:left="5760" w:hanging="720"/>
      </w:pPr>
    </w:lvl>
    <w:lvl w:ilvl="8" w:tplc="AFDC2A18">
      <w:start w:val="1"/>
      <w:numFmt w:val="decimal"/>
      <w:lvlText w:val="%9."/>
      <w:lvlJc w:val="left"/>
      <w:pPr>
        <w:tabs>
          <w:tab w:val="num" w:pos="6480"/>
        </w:tabs>
        <w:ind w:left="6480" w:hanging="720"/>
      </w:pPr>
    </w:lvl>
  </w:abstractNum>
  <w:abstractNum w:abstractNumId="2" w15:restartNumberingAfterBreak="0">
    <w:nsid w:val="21A04174"/>
    <w:multiLevelType w:val="hybridMultilevel"/>
    <w:tmpl w:val="9B5A710C"/>
    <w:lvl w:ilvl="0" w:tplc="4B044C4E">
      <w:numFmt w:val="bullet"/>
      <w:lvlText w:val="-"/>
      <w:lvlJc w:val="left"/>
      <w:pPr>
        <w:ind w:left="1440" w:hanging="360"/>
      </w:pPr>
      <w:rPr>
        <w:rFonts w:ascii="Verdana" w:eastAsia="Times New Roman" w:hAnsi="Verdana"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23A06AEA"/>
    <w:multiLevelType w:val="multilevel"/>
    <w:tmpl w:val="D4FC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46BB2"/>
    <w:multiLevelType w:val="hybridMultilevel"/>
    <w:tmpl w:val="3C586328"/>
    <w:lvl w:ilvl="0" w:tplc="8F9278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8240C8"/>
    <w:multiLevelType w:val="multilevel"/>
    <w:tmpl w:val="F4CA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83AF4"/>
    <w:multiLevelType w:val="multilevel"/>
    <w:tmpl w:val="CDF85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D5B39"/>
    <w:multiLevelType w:val="multilevel"/>
    <w:tmpl w:val="E3AA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82193"/>
    <w:multiLevelType w:val="hybridMultilevel"/>
    <w:tmpl w:val="686EC0B8"/>
    <w:lvl w:ilvl="0" w:tplc="FABA5332">
      <w:start w:val="1"/>
      <w:numFmt w:val="bullet"/>
      <w:lvlText w:val="•"/>
      <w:lvlJc w:val="left"/>
      <w:pPr>
        <w:tabs>
          <w:tab w:val="num" w:pos="720"/>
        </w:tabs>
        <w:ind w:left="720" w:hanging="360"/>
      </w:pPr>
      <w:rPr>
        <w:rFonts w:ascii="Arial" w:hAnsi="Arial" w:hint="default"/>
      </w:rPr>
    </w:lvl>
    <w:lvl w:ilvl="1" w:tplc="0EEA896E" w:tentative="1">
      <w:start w:val="1"/>
      <w:numFmt w:val="bullet"/>
      <w:lvlText w:val="•"/>
      <w:lvlJc w:val="left"/>
      <w:pPr>
        <w:tabs>
          <w:tab w:val="num" w:pos="1440"/>
        </w:tabs>
        <w:ind w:left="1440" w:hanging="360"/>
      </w:pPr>
      <w:rPr>
        <w:rFonts w:ascii="Arial" w:hAnsi="Arial" w:hint="default"/>
      </w:rPr>
    </w:lvl>
    <w:lvl w:ilvl="2" w:tplc="A2146B54" w:tentative="1">
      <w:start w:val="1"/>
      <w:numFmt w:val="bullet"/>
      <w:lvlText w:val="•"/>
      <w:lvlJc w:val="left"/>
      <w:pPr>
        <w:tabs>
          <w:tab w:val="num" w:pos="2160"/>
        </w:tabs>
        <w:ind w:left="2160" w:hanging="360"/>
      </w:pPr>
      <w:rPr>
        <w:rFonts w:ascii="Arial" w:hAnsi="Arial" w:hint="default"/>
      </w:rPr>
    </w:lvl>
    <w:lvl w:ilvl="3" w:tplc="CF34806E" w:tentative="1">
      <w:start w:val="1"/>
      <w:numFmt w:val="bullet"/>
      <w:lvlText w:val="•"/>
      <w:lvlJc w:val="left"/>
      <w:pPr>
        <w:tabs>
          <w:tab w:val="num" w:pos="2880"/>
        </w:tabs>
        <w:ind w:left="2880" w:hanging="360"/>
      </w:pPr>
      <w:rPr>
        <w:rFonts w:ascii="Arial" w:hAnsi="Arial" w:hint="default"/>
      </w:rPr>
    </w:lvl>
    <w:lvl w:ilvl="4" w:tplc="7D98D1C2" w:tentative="1">
      <w:start w:val="1"/>
      <w:numFmt w:val="bullet"/>
      <w:lvlText w:val="•"/>
      <w:lvlJc w:val="left"/>
      <w:pPr>
        <w:tabs>
          <w:tab w:val="num" w:pos="3600"/>
        </w:tabs>
        <w:ind w:left="3600" w:hanging="360"/>
      </w:pPr>
      <w:rPr>
        <w:rFonts w:ascii="Arial" w:hAnsi="Arial" w:hint="default"/>
      </w:rPr>
    </w:lvl>
    <w:lvl w:ilvl="5" w:tplc="84124304" w:tentative="1">
      <w:start w:val="1"/>
      <w:numFmt w:val="bullet"/>
      <w:lvlText w:val="•"/>
      <w:lvlJc w:val="left"/>
      <w:pPr>
        <w:tabs>
          <w:tab w:val="num" w:pos="4320"/>
        </w:tabs>
        <w:ind w:left="4320" w:hanging="360"/>
      </w:pPr>
      <w:rPr>
        <w:rFonts w:ascii="Arial" w:hAnsi="Arial" w:hint="default"/>
      </w:rPr>
    </w:lvl>
    <w:lvl w:ilvl="6" w:tplc="5EEE5558" w:tentative="1">
      <w:start w:val="1"/>
      <w:numFmt w:val="bullet"/>
      <w:lvlText w:val="•"/>
      <w:lvlJc w:val="left"/>
      <w:pPr>
        <w:tabs>
          <w:tab w:val="num" w:pos="5040"/>
        </w:tabs>
        <w:ind w:left="5040" w:hanging="360"/>
      </w:pPr>
      <w:rPr>
        <w:rFonts w:ascii="Arial" w:hAnsi="Arial" w:hint="default"/>
      </w:rPr>
    </w:lvl>
    <w:lvl w:ilvl="7" w:tplc="AB708100" w:tentative="1">
      <w:start w:val="1"/>
      <w:numFmt w:val="bullet"/>
      <w:lvlText w:val="•"/>
      <w:lvlJc w:val="left"/>
      <w:pPr>
        <w:tabs>
          <w:tab w:val="num" w:pos="5760"/>
        </w:tabs>
        <w:ind w:left="5760" w:hanging="360"/>
      </w:pPr>
      <w:rPr>
        <w:rFonts w:ascii="Arial" w:hAnsi="Arial" w:hint="default"/>
      </w:rPr>
    </w:lvl>
    <w:lvl w:ilvl="8" w:tplc="3AEE39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297C34"/>
    <w:multiLevelType w:val="multilevel"/>
    <w:tmpl w:val="3126C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B70D5"/>
    <w:multiLevelType w:val="multilevel"/>
    <w:tmpl w:val="F77C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62BBE"/>
    <w:multiLevelType w:val="multilevel"/>
    <w:tmpl w:val="9FA0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F4D1D"/>
    <w:multiLevelType w:val="hybridMultilevel"/>
    <w:tmpl w:val="D94E0970"/>
    <w:lvl w:ilvl="0" w:tplc="4B044C4E">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07B7603"/>
    <w:multiLevelType w:val="hybridMultilevel"/>
    <w:tmpl w:val="509842E2"/>
    <w:lvl w:ilvl="0" w:tplc="3AB8360C">
      <w:start w:val="1"/>
      <w:numFmt w:val="bullet"/>
      <w:lvlText w:val="•"/>
      <w:lvlJc w:val="left"/>
      <w:pPr>
        <w:tabs>
          <w:tab w:val="num" w:pos="720"/>
        </w:tabs>
        <w:ind w:left="720" w:hanging="360"/>
      </w:pPr>
      <w:rPr>
        <w:rFonts w:ascii="Arial" w:hAnsi="Arial" w:hint="default"/>
      </w:rPr>
    </w:lvl>
    <w:lvl w:ilvl="1" w:tplc="C44A055A" w:tentative="1">
      <w:start w:val="1"/>
      <w:numFmt w:val="bullet"/>
      <w:lvlText w:val="•"/>
      <w:lvlJc w:val="left"/>
      <w:pPr>
        <w:tabs>
          <w:tab w:val="num" w:pos="1440"/>
        </w:tabs>
        <w:ind w:left="1440" w:hanging="360"/>
      </w:pPr>
      <w:rPr>
        <w:rFonts w:ascii="Arial" w:hAnsi="Arial" w:hint="default"/>
      </w:rPr>
    </w:lvl>
    <w:lvl w:ilvl="2" w:tplc="B17C8EC6" w:tentative="1">
      <w:start w:val="1"/>
      <w:numFmt w:val="bullet"/>
      <w:lvlText w:val="•"/>
      <w:lvlJc w:val="left"/>
      <w:pPr>
        <w:tabs>
          <w:tab w:val="num" w:pos="2160"/>
        </w:tabs>
        <w:ind w:left="2160" w:hanging="360"/>
      </w:pPr>
      <w:rPr>
        <w:rFonts w:ascii="Arial" w:hAnsi="Arial" w:hint="default"/>
      </w:rPr>
    </w:lvl>
    <w:lvl w:ilvl="3" w:tplc="E72AB474" w:tentative="1">
      <w:start w:val="1"/>
      <w:numFmt w:val="bullet"/>
      <w:lvlText w:val="•"/>
      <w:lvlJc w:val="left"/>
      <w:pPr>
        <w:tabs>
          <w:tab w:val="num" w:pos="2880"/>
        </w:tabs>
        <w:ind w:left="2880" w:hanging="360"/>
      </w:pPr>
      <w:rPr>
        <w:rFonts w:ascii="Arial" w:hAnsi="Arial" w:hint="default"/>
      </w:rPr>
    </w:lvl>
    <w:lvl w:ilvl="4" w:tplc="58E265EE" w:tentative="1">
      <w:start w:val="1"/>
      <w:numFmt w:val="bullet"/>
      <w:lvlText w:val="•"/>
      <w:lvlJc w:val="left"/>
      <w:pPr>
        <w:tabs>
          <w:tab w:val="num" w:pos="3600"/>
        </w:tabs>
        <w:ind w:left="3600" w:hanging="360"/>
      </w:pPr>
      <w:rPr>
        <w:rFonts w:ascii="Arial" w:hAnsi="Arial" w:hint="default"/>
      </w:rPr>
    </w:lvl>
    <w:lvl w:ilvl="5" w:tplc="CA7A2590" w:tentative="1">
      <w:start w:val="1"/>
      <w:numFmt w:val="bullet"/>
      <w:lvlText w:val="•"/>
      <w:lvlJc w:val="left"/>
      <w:pPr>
        <w:tabs>
          <w:tab w:val="num" w:pos="4320"/>
        </w:tabs>
        <w:ind w:left="4320" w:hanging="360"/>
      </w:pPr>
      <w:rPr>
        <w:rFonts w:ascii="Arial" w:hAnsi="Arial" w:hint="default"/>
      </w:rPr>
    </w:lvl>
    <w:lvl w:ilvl="6" w:tplc="82E066DE" w:tentative="1">
      <w:start w:val="1"/>
      <w:numFmt w:val="bullet"/>
      <w:lvlText w:val="•"/>
      <w:lvlJc w:val="left"/>
      <w:pPr>
        <w:tabs>
          <w:tab w:val="num" w:pos="5040"/>
        </w:tabs>
        <w:ind w:left="5040" w:hanging="360"/>
      </w:pPr>
      <w:rPr>
        <w:rFonts w:ascii="Arial" w:hAnsi="Arial" w:hint="default"/>
      </w:rPr>
    </w:lvl>
    <w:lvl w:ilvl="7" w:tplc="E12E6076" w:tentative="1">
      <w:start w:val="1"/>
      <w:numFmt w:val="bullet"/>
      <w:lvlText w:val="•"/>
      <w:lvlJc w:val="left"/>
      <w:pPr>
        <w:tabs>
          <w:tab w:val="num" w:pos="5760"/>
        </w:tabs>
        <w:ind w:left="5760" w:hanging="360"/>
      </w:pPr>
      <w:rPr>
        <w:rFonts w:ascii="Arial" w:hAnsi="Arial" w:hint="default"/>
      </w:rPr>
    </w:lvl>
    <w:lvl w:ilvl="8" w:tplc="24B23F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6"/>
  </w:num>
  <w:num w:numId="4">
    <w:abstractNumId w:val="10"/>
  </w:num>
  <w:num w:numId="5">
    <w:abstractNumId w:val="11"/>
  </w:num>
  <w:num w:numId="6">
    <w:abstractNumId w:val="5"/>
  </w:num>
  <w:num w:numId="7">
    <w:abstractNumId w:val="7"/>
  </w:num>
  <w:num w:numId="8">
    <w:abstractNumId w:val="9"/>
  </w:num>
  <w:num w:numId="9">
    <w:abstractNumId w:val="12"/>
  </w:num>
  <w:num w:numId="10">
    <w:abstractNumId w:val="4"/>
  </w:num>
  <w:num w:numId="11">
    <w:abstractNumId w:val="2"/>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90"/>
    <w:rsid w:val="00062156"/>
    <w:rsid w:val="00072B9D"/>
    <w:rsid w:val="0008598C"/>
    <w:rsid w:val="0009594E"/>
    <w:rsid w:val="000C3C62"/>
    <w:rsid w:val="000E0577"/>
    <w:rsid w:val="000E79A2"/>
    <w:rsid w:val="00101A96"/>
    <w:rsid w:val="00141B07"/>
    <w:rsid w:val="0019717D"/>
    <w:rsid w:val="001D46B0"/>
    <w:rsid w:val="001D7FC1"/>
    <w:rsid w:val="00247364"/>
    <w:rsid w:val="00280738"/>
    <w:rsid w:val="002A0B2C"/>
    <w:rsid w:val="002E0F93"/>
    <w:rsid w:val="00315132"/>
    <w:rsid w:val="0033422D"/>
    <w:rsid w:val="003D5005"/>
    <w:rsid w:val="004005C2"/>
    <w:rsid w:val="004326FA"/>
    <w:rsid w:val="004421FB"/>
    <w:rsid w:val="004B7F23"/>
    <w:rsid w:val="004C0986"/>
    <w:rsid w:val="004F5F76"/>
    <w:rsid w:val="00500C49"/>
    <w:rsid w:val="00542666"/>
    <w:rsid w:val="00587178"/>
    <w:rsid w:val="005A64B6"/>
    <w:rsid w:val="00612484"/>
    <w:rsid w:val="00657D71"/>
    <w:rsid w:val="00672A5B"/>
    <w:rsid w:val="006751F5"/>
    <w:rsid w:val="006A20CE"/>
    <w:rsid w:val="006A3612"/>
    <w:rsid w:val="006A6A94"/>
    <w:rsid w:val="006E7CBB"/>
    <w:rsid w:val="0072698C"/>
    <w:rsid w:val="00762B03"/>
    <w:rsid w:val="00793917"/>
    <w:rsid w:val="0088047B"/>
    <w:rsid w:val="008D0048"/>
    <w:rsid w:val="009133DB"/>
    <w:rsid w:val="00952E77"/>
    <w:rsid w:val="00994BAF"/>
    <w:rsid w:val="00A2226B"/>
    <w:rsid w:val="00A436B1"/>
    <w:rsid w:val="00A57290"/>
    <w:rsid w:val="00A7093D"/>
    <w:rsid w:val="00A76906"/>
    <w:rsid w:val="00AA4AF5"/>
    <w:rsid w:val="00B16B35"/>
    <w:rsid w:val="00B1720C"/>
    <w:rsid w:val="00B22EFC"/>
    <w:rsid w:val="00B941F9"/>
    <w:rsid w:val="00BD0ED8"/>
    <w:rsid w:val="00C00682"/>
    <w:rsid w:val="00C1567C"/>
    <w:rsid w:val="00C576A6"/>
    <w:rsid w:val="00D304A0"/>
    <w:rsid w:val="00D32A04"/>
    <w:rsid w:val="00D34FFA"/>
    <w:rsid w:val="00D569B6"/>
    <w:rsid w:val="00D6369C"/>
    <w:rsid w:val="00D73420"/>
    <w:rsid w:val="00DA4649"/>
    <w:rsid w:val="00DB0C85"/>
    <w:rsid w:val="00DB5E0C"/>
    <w:rsid w:val="00E858D8"/>
    <w:rsid w:val="00F068A6"/>
    <w:rsid w:val="00F15AC1"/>
    <w:rsid w:val="00F8471C"/>
    <w:rsid w:val="00FD015D"/>
    <w:rsid w:val="00FD0598"/>
    <w:rsid w:val="00FD339F"/>
    <w:rsid w:val="00FF6B1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D1DE"/>
  <w15:chartTrackingRefBased/>
  <w15:docId w15:val="{DCE59F90-0865-4187-8AA8-A48014C4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90"/>
    <w:pPr>
      <w:spacing w:after="0" w:line="240" w:lineRule="auto"/>
    </w:pPr>
    <w:rPr>
      <w:rFonts w:ascii="Calibri" w:hAnsi="Calibri" w:cs="Calibri"/>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7290"/>
    <w:rPr>
      <w:color w:val="000000"/>
      <w:u w:val="single"/>
    </w:rPr>
  </w:style>
  <w:style w:type="paragraph" w:styleId="NormalWeb">
    <w:name w:val="Normal (Web)"/>
    <w:basedOn w:val="Normal"/>
    <w:uiPriority w:val="99"/>
    <w:semiHidden/>
    <w:unhideWhenUsed/>
    <w:rsid w:val="00A57290"/>
    <w:pPr>
      <w:spacing w:before="100" w:beforeAutospacing="1" w:after="100" w:afterAutospacing="1"/>
    </w:pPr>
  </w:style>
  <w:style w:type="paragraph" w:styleId="Paragraphedeliste">
    <w:name w:val="List Paragraph"/>
    <w:aliases w:val="Normal bullet 2,Bullet list,List Paragraph1,Numbered List,1st level - Bullet List Paragraph,Lettre d'introduction,lp1,1,Fundamentacion,List Paragraph"/>
    <w:basedOn w:val="Normal"/>
    <w:link w:val="ParagraphedelisteCar"/>
    <w:uiPriority w:val="34"/>
    <w:qFormat/>
    <w:rsid w:val="00A57290"/>
  </w:style>
  <w:style w:type="paragraph" w:customStyle="1" w:styleId="Default">
    <w:name w:val="Default"/>
    <w:basedOn w:val="Normal"/>
    <w:rsid w:val="00A57290"/>
    <w:pPr>
      <w:autoSpaceDE w:val="0"/>
      <w:autoSpaceDN w:val="0"/>
    </w:pPr>
    <w:rPr>
      <w:rFonts w:ascii="Verdana" w:hAnsi="Verdana"/>
      <w:color w:val="000000"/>
      <w:sz w:val="24"/>
      <w:szCs w:val="24"/>
    </w:rPr>
  </w:style>
  <w:style w:type="character" w:styleId="Mentionnonrsolue">
    <w:name w:val="Unresolved Mention"/>
    <w:basedOn w:val="Policepardfaut"/>
    <w:uiPriority w:val="99"/>
    <w:semiHidden/>
    <w:unhideWhenUsed/>
    <w:rsid w:val="00952E77"/>
    <w:rPr>
      <w:color w:val="605E5C"/>
      <w:shd w:val="clear" w:color="auto" w:fill="E1DFDD"/>
    </w:rPr>
  </w:style>
  <w:style w:type="paragraph" w:customStyle="1" w:styleId="xmsonormal">
    <w:name w:val="x_msonormal"/>
    <w:basedOn w:val="Normal"/>
    <w:rsid w:val="00952E77"/>
  </w:style>
  <w:style w:type="paragraph" w:customStyle="1" w:styleId="xmsolistparagraph">
    <w:name w:val="x_msolistparagraph"/>
    <w:basedOn w:val="Normal"/>
    <w:rsid w:val="00952E77"/>
  </w:style>
  <w:style w:type="character" w:styleId="Accentuation">
    <w:name w:val="Emphasis"/>
    <w:basedOn w:val="Policepardfaut"/>
    <w:uiPriority w:val="20"/>
    <w:qFormat/>
    <w:rsid w:val="00952E77"/>
    <w:rPr>
      <w:i/>
      <w:iCs/>
    </w:rPr>
  </w:style>
  <w:style w:type="character" w:styleId="Marquedecommentaire">
    <w:name w:val="annotation reference"/>
    <w:unhideWhenUsed/>
    <w:rsid w:val="00672A5B"/>
    <w:rPr>
      <w:sz w:val="16"/>
      <w:szCs w:val="16"/>
    </w:rPr>
  </w:style>
  <w:style w:type="paragraph" w:customStyle="1" w:styleId="TEXTE">
    <w:name w:val="TEXTE"/>
    <w:basedOn w:val="Normal"/>
    <w:link w:val="TEXTECar"/>
    <w:qFormat/>
    <w:rsid w:val="00672A5B"/>
    <w:pPr>
      <w:spacing w:after="120"/>
    </w:pPr>
    <w:rPr>
      <w:rFonts w:ascii="Verdana" w:eastAsia="Cambria" w:hAnsi="Verdana" w:cs="Times New Roman"/>
      <w:sz w:val="18"/>
      <w:szCs w:val="18"/>
      <w:lang w:val="es-ES" w:eastAsia="en-US"/>
    </w:rPr>
  </w:style>
  <w:style w:type="character" w:customStyle="1" w:styleId="TEXTECar">
    <w:name w:val="TEXTE Car"/>
    <w:basedOn w:val="Policepardfaut"/>
    <w:link w:val="TEXTE"/>
    <w:qFormat/>
    <w:rsid w:val="00672A5B"/>
    <w:rPr>
      <w:rFonts w:ascii="Verdana" w:eastAsia="Cambria" w:hAnsi="Verdana" w:cs="Times New Roman"/>
      <w:sz w:val="18"/>
      <w:szCs w:val="18"/>
      <w:lang w:val="es-ES"/>
    </w:rPr>
  </w:style>
  <w:style w:type="character" w:customStyle="1" w:styleId="ParagraphedelisteCar">
    <w:name w:val="Paragraphe de liste Car"/>
    <w:aliases w:val="Normal bullet 2 Car,Bullet list Car,List Paragraph1 Car,Numbered List Car,1st level - Bullet List Paragraph Car,Lettre d'introduction Car,lp1 Car,1 Car,Fundamentacion Car,List Paragraph Car"/>
    <w:link w:val="Paragraphedeliste"/>
    <w:uiPriority w:val="34"/>
    <w:qFormat/>
    <w:locked/>
    <w:rsid w:val="0009594E"/>
    <w:rPr>
      <w:rFonts w:ascii="Calibri" w:hAnsi="Calibri" w:cs="Calibri"/>
      <w:lang w:eastAsia="fr-BE"/>
    </w:rPr>
  </w:style>
  <w:style w:type="paragraph" w:styleId="En-tte">
    <w:name w:val="header"/>
    <w:basedOn w:val="Normal"/>
    <w:link w:val="En-tteCar"/>
    <w:uiPriority w:val="99"/>
    <w:unhideWhenUsed/>
    <w:rsid w:val="00587178"/>
    <w:pPr>
      <w:tabs>
        <w:tab w:val="center" w:pos="4536"/>
        <w:tab w:val="right" w:pos="9072"/>
      </w:tabs>
    </w:pPr>
  </w:style>
  <w:style w:type="character" w:customStyle="1" w:styleId="En-tteCar">
    <w:name w:val="En-tête Car"/>
    <w:basedOn w:val="Policepardfaut"/>
    <w:link w:val="En-tte"/>
    <w:uiPriority w:val="99"/>
    <w:rsid w:val="00587178"/>
    <w:rPr>
      <w:rFonts w:ascii="Calibri" w:hAnsi="Calibri" w:cs="Calibri"/>
      <w:lang w:eastAsia="fr-BE"/>
    </w:rPr>
  </w:style>
  <w:style w:type="paragraph" w:styleId="Pieddepage">
    <w:name w:val="footer"/>
    <w:basedOn w:val="Normal"/>
    <w:link w:val="PieddepageCar"/>
    <w:uiPriority w:val="99"/>
    <w:unhideWhenUsed/>
    <w:rsid w:val="00587178"/>
    <w:pPr>
      <w:tabs>
        <w:tab w:val="center" w:pos="4536"/>
        <w:tab w:val="right" w:pos="9072"/>
      </w:tabs>
    </w:pPr>
  </w:style>
  <w:style w:type="character" w:customStyle="1" w:styleId="PieddepageCar">
    <w:name w:val="Pied de page Car"/>
    <w:basedOn w:val="Policepardfaut"/>
    <w:link w:val="Pieddepage"/>
    <w:uiPriority w:val="99"/>
    <w:rsid w:val="00587178"/>
    <w:rPr>
      <w:rFonts w:ascii="Calibri" w:hAnsi="Calibri" w:cs="Calibri"/>
      <w:lang w:eastAsia="fr-BE"/>
    </w:rPr>
  </w:style>
  <w:style w:type="paragraph" w:styleId="Sansinterligne">
    <w:name w:val="No Spacing"/>
    <w:basedOn w:val="Normal"/>
    <w:uiPriority w:val="1"/>
    <w:qFormat/>
    <w:rsid w:val="00B941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91280">
      <w:bodyDiv w:val="1"/>
      <w:marLeft w:val="0"/>
      <w:marRight w:val="0"/>
      <w:marTop w:val="0"/>
      <w:marBottom w:val="0"/>
      <w:divBdr>
        <w:top w:val="none" w:sz="0" w:space="0" w:color="auto"/>
        <w:left w:val="none" w:sz="0" w:space="0" w:color="auto"/>
        <w:bottom w:val="none" w:sz="0" w:space="0" w:color="auto"/>
        <w:right w:val="none" w:sz="0" w:space="0" w:color="auto"/>
      </w:divBdr>
    </w:div>
    <w:div w:id="1435710541">
      <w:bodyDiv w:val="1"/>
      <w:marLeft w:val="0"/>
      <w:marRight w:val="0"/>
      <w:marTop w:val="0"/>
      <w:marBottom w:val="0"/>
      <w:divBdr>
        <w:top w:val="none" w:sz="0" w:space="0" w:color="auto"/>
        <w:left w:val="none" w:sz="0" w:space="0" w:color="auto"/>
        <w:bottom w:val="none" w:sz="0" w:space="0" w:color="auto"/>
        <w:right w:val="none" w:sz="0" w:space="0" w:color="auto"/>
      </w:divBdr>
    </w:div>
    <w:div w:id="1754666964">
      <w:bodyDiv w:val="1"/>
      <w:marLeft w:val="0"/>
      <w:marRight w:val="0"/>
      <w:marTop w:val="0"/>
      <w:marBottom w:val="0"/>
      <w:divBdr>
        <w:top w:val="none" w:sz="0" w:space="0" w:color="auto"/>
        <w:left w:val="none" w:sz="0" w:space="0" w:color="auto"/>
        <w:bottom w:val="none" w:sz="0" w:space="0" w:color="auto"/>
        <w:right w:val="none" w:sz="0" w:space="0" w:color="auto"/>
      </w:divBdr>
      <w:divsChild>
        <w:div w:id="1379629073">
          <w:marLeft w:val="720"/>
          <w:marRight w:val="0"/>
          <w:marTop w:val="200"/>
          <w:marBottom w:val="240"/>
          <w:divBdr>
            <w:top w:val="none" w:sz="0" w:space="0" w:color="auto"/>
            <w:left w:val="none" w:sz="0" w:space="0" w:color="auto"/>
            <w:bottom w:val="none" w:sz="0" w:space="0" w:color="auto"/>
            <w:right w:val="none" w:sz="0" w:space="0" w:color="auto"/>
          </w:divBdr>
        </w:div>
        <w:div w:id="841236107">
          <w:marLeft w:val="720"/>
          <w:marRight w:val="0"/>
          <w:marTop w:val="200"/>
          <w:marBottom w:val="0"/>
          <w:divBdr>
            <w:top w:val="none" w:sz="0" w:space="0" w:color="auto"/>
            <w:left w:val="none" w:sz="0" w:space="0" w:color="auto"/>
            <w:bottom w:val="none" w:sz="0" w:space="0" w:color="auto"/>
            <w:right w:val="none" w:sz="0" w:space="0" w:color="auto"/>
          </w:divBdr>
        </w:div>
      </w:divsChild>
    </w:div>
    <w:div w:id="1792043630">
      <w:bodyDiv w:val="1"/>
      <w:marLeft w:val="0"/>
      <w:marRight w:val="0"/>
      <w:marTop w:val="0"/>
      <w:marBottom w:val="0"/>
      <w:divBdr>
        <w:top w:val="none" w:sz="0" w:space="0" w:color="auto"/>
        <w:left w:val="none" w:sz="0" w:space="0" w:color="auto"/>
        <w:bottom w:val="none" w:sz="0" w:space="0" w:color="auto"/>
        <w:right w:val="none" w:sz="0" w:space="0" w:color="auto"/>
      </w:divBdr>
      <w:divsChild>
        <w:div w:id="452553230">
          <w:marLeft w:val="720"/>
          <w:marRight w:val="0"/>
          <w:marTop w:val="200"/>
          <w:marBottom w:val="240"/>
          <w:divBdr>
            <w:top w:val="none" w:sz="0" w:space="0" w:color="auto"/>
            <w:left w:val="none" w:sz="0" w:space="0" w:color="auto"/>
            <w:bottom w:val="none" w:sz="0" w:space="0" w:color="auto"/>
            <w:right w:val="none" w:sz="0" w:space="0" w:color="auto"/>
          </w:divBdr>
        </w:div>
        <w:div w:id="1612083764">
          <w:marLeft w:val="720"/>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eux.eu/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iapp.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abel.be/" TargetMode="External"/><Relationship Id="rId5" Type="http://schemas.openxmlformats.org/officeDocument/2006/relationships/footnotes" Target="footnotes.xml"/><Relationship Id="rId10" Type="http://schemas.openxmlformats.org/officeDocument/2006/relationships/hyperlink" Target="https://socialsecurity.belgium.be/en/internationally-active/belincosoc" TargetMode="External"/><Relationship Id="rId4" Type="http://schemas.openxmlformats.org/officeDocument/2006/relationships/webSettings" Target="webSettings.xml"/><Relationship Id="rId9" Type="http://schemas.openxmlformats.org/officeDocument/2006/relationships/hyperlink" Target="https://www.expertisefrance.f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1509</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Cazzaniga - FIIAPP</dc:creator>
  <cp:keywords/>
  <dc:description/>
  <cp:lastModifiedBy>Moignard Amandine</cp:lastModifiedBy>
  <cp:revision>67</cp:revision>
  <dcterms:created xsi:type="dcterms:W3CDTF">2021-06-14T15:17:00Z</dcterms:created>
  <dcterms:modified xsi:type="dcterms:W3CDTF">2021-08-25T13:47:00Z</dcterms:modified>
</cp:coreProperties>
</file>